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981" w:rsidRDefault="00720981" w:rsidP="00720981">
      <w:pPr>
        <w:jc w:val="center"/>
        <w:rPr>
          <w:rStyle w:val="Strong"/>
          <w:rFonts w:ascii="Gill Sans MT" w:hAnsi="Gill Sans MT"/>
          <w:sz w:val="56"/>
        </w:rPr>
      </w:pPr>
      <w:bookmarkStart w:id="0" w:name="_GoBack"/>
      <w:bookmarkEnd w:id="0"/>
      <w:r>
        <w:rPr>
          <w:noProof/>
          <w:lang w:eastAsia="fr-FR"/>
        </w:rPr>
        <w:drawing>
          <wp:inline distT="0" distB="0" distL="0" distR="0" wp14:anchorId="3949AB56" wp14:editId="5A3ECC45">
            <wp:extent cx="1295400" cy="1219200"/>
            <wp:effectExtent l="0" t="0" r="0" b="0"/>
            <wp:docPr id="6" name="Image 6" descr="Description : C:\Users\Daouda SINWINDE\AppData\Local\Microsoft\Windows\INetCache\Content.Word\armoirie-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9" descr="Description : C:\Users\Daouda SINWINDE\AppData\Local\Microsoft\Windows\INetCache\Content.Word\armoirie-b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0501" cy="1224000"/>
                    </a:xfrm>
                    <a:prstGeom prst="rect">
                      <a:avLst/>
                    </a:prstGeom>
                    <a:noFill/>
                    <a:ln>
                      <a:noFill/>
                    </a:ln>
                  </pic:spPr>
                </pic:pic>
              </a:graphicData>
            </a:graphic>
          </wp:inline>
        </w:drawing>
      </w:r>
    </w:p>
    <w:p w:rsidR="00720981" w:rsidRDefault="00720981" w:rsidP="00720981">
      <w:pPr>
        <w:jc w:val="center"/>
        <w:rPr>
          <w:rStyle w:val="Strong"/>
          <w:rFonts w:ascii="Gill Sans MT" w:hAnsi="Gill Sans MT"/>
          <w:sz w:val="56"/>
        </w:rPr>
      </w:pPr>
      <w:r>
        <w:rPr>
          <w:rStyle w:val="Strong"/>
          <w:rFonts w:ascii="Gill Sans MT" w:hAnsi="Gill Sans MT"/>
          <w:sz w:val="56"/>
        </w:rPr>
        <w:t>Burkina Faso</w:t>
      </w:r>
    </w:p>
    <w:p w:rsidR="00720981" w:rsidRDefault="00720981" w:rsidP="00720981">
      <w:pPr>
        <w:jc w:val="center"/>
        <w:rPr>
          <w:rStyle w:val="Strong"/>
          <w:rFonts w:ascii="Gill Sans MT" w:hAnsi="Gill Sans MT"/>
          <w:sz w:val="56"/>
        </w:rPr>
      </w:pPr>
      <w:r>
        <w:rPr>
          <w:noProof/>
          <w:lang w:eastAsia="fr-FR"/>
        </w:rPr>
        <w:drawing>
          <wp:inline distT="0" distB="0" distL="0" distR="0" wp14:anchorId="21201B72" wp14:editId="67C99FD5">
            <wp:extent cx="5760720" cy="4690692"/>
            <wp:effectExtent l="95250" t="95250" r="87630" b="91440"/>
            <wp:docPr id="8" name="Image 8" descr="C:\Users\user\Desktop\DSEP\DSEPES_2018\AGENDA 2063\Page de garde\BF_image_U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SEP\DSEPES_2018\AGENDA 2063\Page de garde\BF_image_UE3.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5576" r="16393"/>
                    <a:stretch/>
                  </pic:blipFill>
                  <pic:spPr bwMode="auto">
                    <a:xfrm>
                      <a:off x="0" y="0"/>
                      <a:ext cx="5760720" cy="4690692"/>
                    </a:xfrm>
                    <a:prstGeom prst="rect">
                      <a:avLst/>
                    </a:prstGeom>
                    <a:ln w="88900" cap="sq" cmpd="thickThin">
                      <a:solidFill>
                        <a:schemeClr val="accent1"/>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720981" w:rsidRPr="00E4445E" w:rsidRDefault="00720981" w:rsidP="00720981">
      <w:pPr>
        <w:jc w:val="center"/>
        <w:rPr>
          <w:rStyle w:val="Strong"/>
          <w:rFonts w:ascii="Gill Sans MT" w:hAnsi="Gill Sans MT"/>
          <w:sz w:val="44"/>
          <w:szCs w:val="44"/>
        </w:rPr>
      </w:pPr>
      <w:r w:rsidRPr="00E4445E">
        <w:rPr>
          <w:rStyle w:val="Strong"/>
          <w:rFonts w:ascii="Gill Sans MT" w:hAnsi="Gill Sans MT"/>
          <w:sz w:val="44"/>
          <w:szCs w:val="44"/>
        </w:rPr>
        <w:t xml:space="preserve">RAPPORT </w:t>
      </w:r>
      <w:r w:rsidR="00DD2730">
        <w:rPr>
          <w:rStyle w:val="Strong"/>
          <w:rFonts w:ascii="Gill Sans MT" w:hAnsi="Gill Sans MT"/>
          <w:sz w:val="44"/>
          <w:szCs w:val="44"/>
        </w:rPr>
        <w:t>SYNTHESE DE</w:t>
      </w:r>
      <w:r w:rsidR="00DD2730" w:rsidRPr="00E4445E">
        <w:rPr>
          <w:rStyle w:val="Strong"/>
          <w:rFonts w:ascii="Gill Sans MT" w:hAnsi="Gill Sans MT"/>
          <w:sz w:val="44"/>
          <w:szCs w:val="44"/>
        </w:rPr>
        <w:t xml:space="preserve"> </w:t>
      </w:r>
      <w:r w:rsidR="00DD2730">
        <w:rPr>
          <w:rStyle w:val="Strong"/>
          <w:rFonts w:ascii="Gill Sans MT" w:hAnsi="Gill Sans MT"/>
          <w:sz w:val="44"/>
          <w:szCs w:val="44"/>
        </w:rPr>
        <w:t xml:space="preserve">MISE EN </w:t>
      </w:r>
      <w:r w:rsidR="00DD2730" w:rsidRPr="00E4445E">
        <w:rPr>
          <w:rStyle w:val="Strong"/>
          <w:rFonts w:ascii="Gill Sans MT" w:hAnsi="Gill Sans MT"/>
          <w:sz w:val="44"/>
          <w:szCs w:val="44"/>
        </w:rPr>
        <w:t xml:space="preserve">ŒUVRE DE L’AGENDA 2063 </w:t>
      </w:r>
      <w:r w:rsidR="00DD2730">
        <w:rPr>
          <w:rStyle w:val="Strong"/>
          <w:rFonts w:ascii="Gill Sans MT" w:hAnsi="Gill Sans MT"/>
          <w:sz w:val="44"/>
          <w:szCs w:val="44"/>
        </w:rPr>
        <w:t>A</w:t>
      </w:r>
      <w:r w:rsidRPr="00E4445E">
        <w:rPr>
          <w:rStyle w:val="Strong"/>
          <w:rFonts w:ascii="Gill Sans MT" w:hAnsi="Gill Sans MT"/>
          <w:sz w:val="44"/>
          <w:szCs w:val="44"/>
        </w:rPr>
        <w:t>U BURKINA FASO</w:t>
      </w:r>
    </w:p>
    <w:p w:rsidR="00DD2730" w:rsidRDefault="00DD2730" w:rsidP="00720981">
      <w:pPr>
        <w:jc w:val="center"/>
        <w:rPr>
          <w:rStyle w:val="Strong"/>
          <w:rFonts w:ascii="Gill Sans MT" w:hAnsi="Gill Sans MT"/>
          <w:sz w:val="18"/>
        </w:rPr>
      </w:pPr>
    </w:p>
    <w:p w:rsidR="00720981" w:rsidRPr="00E4445E" w:rsidRDefault="00DD2730" w:rsidP="00720981">
      <w:pPr>
        <w:jc w:val="center"/>
        <w:rPr>
          <w:rStyle w:val="Strong"/>
          <w:rFonts w:ascii="Gill Sans MT" w:hAnsi="Gill Sans MT"/>
          <w:b w:val="0"/>
          <w:sz w:val="24"/>
        </w:rPr>
      </w:pPr>
      <w:r w:rsidRPr="00E4445E">
        <w:rPr>
          <w:rStyle w:val="Strong"/>
          <w:rFonts w:ascii="Gill Sans MT" w:hAnsi="Gill Sans MT"/>
          <w:b w:val="0"/>
          <w:sz w:val="24"/>
        </w:rPr>
        <w:t>Novembre 2019</w:t>
      </w:r>
    </w:p>
    <w:sdt>
      <w:sdtPr>
        <w:rPr>
          <w:rFonts w:asciiTheme="minorHAnsi" w:eastAsiaTheme="minorHAnsi" w:hAnsiTheme="minorHAnsi" w:cstheme="minorBidi"/>
          <w:b w:val="0"/>
          <w:bCs w:val="0"/>
          <w:color w:val="auto"/>
          <w:sz w:val="22"/>
          <w:szCs w:val="22"/>
          <w:lang w:eastAsia="en-US"/>
        </w:rPr>
        <w:id w:val="343835193"/>
        <w:docPartObj>
          <w:docPartGallery w:val="Table of Contents"/>
          <w:docPartUnique/>
        </w:docPartObj>
      </w:sdtPr>
      <w:sdtEndPr/>
      <w:sdtContent>
        <w:p w:rsidR="00FB1046" w:rsidRDefault="00FB1046">
          <w:pPr>
            <w:pStyle w:val="TOCHeading"/>
          </w:pPr>
          <w:r>
            <w:t>Sommaire</w:t>
          </w:r>
        </w:p>
        <w:p w:rsidR="00FB1046" w:rsidRDefault="00FB1046">
          <w:pPr>
            <w:pStyle w:val="TOC1"/>
            <w:tabs>
              <w:tab w:val="right" w:leader="dot" w:pos="9060"/>
            </w:tabs>
            <w:rPr>
              <w:noProof/>
            </w:rPr>
          </w:pPr>
          <w:r>
            <w:fldChar w:fldCharType="begin"/>
          </w:r>
          <w:r>
            <w:instrText xml:space="preserve"> TOC \o "1-3" \h \z \u </w:instrText>
          </w:r>
          <w:r>
            <w:fldChar w:fldCharType="separate"/>
          </w:r>
          <w:hyperlink w:anchor="_Toc25075771" w:history="1">
            <w:r w:rsidRPr="0026245F">
              <w:rPr>
                <w:rStyle w:val="Hyperlink"/>
                <w:rFonts w:cs="Arial"/>
                <w:b/>
                <w:noProof/>
              </w:rPr>
              <w:t>Introduction</w:t>
            </w:r>
            <w:r>
              <w:rPr>
                <w:noProof/>
                <w:webHidden/>
              </w:rPr>
              <w:tab/>
            </w:r>
            <w:r>
              <w:rPr>
                <w:noProof/>
                <w:webHidden/>
              </w:rPr>
              <w:fldChar w:fldCharType="begin"/>
            </w:r>
            <w:r>
              <w:rPr>
                <w:noProof/>
                <w:webHidden/>
              </w:rPr>
              <w:instrText xml:space="preserve"> PAGEREF _Toc25075771 \h </w:instrText>
            </w:r>
            <w:r>
              <w:rPr>
                <w:noProof/>
                <w:webHidden/>
              </w:rPr>
            </w:r>
            <w:r>
              <w:rPr>
                <w:noProof/>
                <w:webHidden/>
              </w:rPr>
              <w:fldChar w:fldCharType="separate"/>
            </w:r>
            <w:r w:rsidR="00B44452">
              <w:rPr>
                <w:noProof/>
                <w:webHidden/>
              </w:rPr>
              <w:t>3</w:t>
            </w:r>
            <w:r>
              <w:rPr>
                <w:noProof/>
                <w:webHidden/>
              </w:rPr>
              <w:fldChar w:fldCharType="end"/>
            </w:r>
          </w:hyperlink>
        </w:p>
        <w:p w:rsidR="00FB1046" w:rsidRDefault="006228B2">
          <w:pPr>
            <w:pStyle w:val="TOC1"/>
            <w:tabs>
              <w:tab w:val="left" w:pos="440"/>
              <w:tab w:val="right" w:leader="dot" w:pos="9060"/>
            </w:tabs>
            <w:rPr>
              <w:noProof/>
            </w:rPr>
          </w:pPr>
          <w:hyperlink w:anchor="_Toc25075772" w:history="1">
            <w:r w:rsidR="00FB1046" w:rsidRPr="0026245F">
              <w:rPr>
                <w:rStyle w:val="Hyperlink"/>
                <w:rFonts w:cs="Arial"/>
                <w:b/>
                <w:noProof/>
              </w:rPr>
              <w:t>I.</w:t>
            </w:r>
            <w:r w:rsidR="00FB1046">
              <w:rPr>
                <w:noProof/>
              </w:rPr>
              <w:tab/>
            </w:r>
            <w:r w:rsidR="00FB1046" w:rsidRPr="0026245F">
              <w:rPr>
                <w:rStyle w:val="Hyperlink"/>
                <w:rFonts w:cs="Arial"/>
                <w:b/>
                <w:noProof/>
              </w:rPr>
              <w:t>Stratégie</w:t>
            </w:r>
            <w:r w:rsidR="007424F8">
              <w:rPr>
                <w:rStyle w:val="Hyperlink"/>
                <w:rFonts w:cs="Arial"/>
                <w:b/>
                <w:noProof/>
              </w:rPr>
              <w:t>s</w:t>
            </w:r>
            <w:r w:rsidR="00FB1046" w:rsidRPr="0026245F">
              <w:rPr>
                <w:rStyle w:val="Hyperlink"/>
                <w:rFonts w:cs="Arial"/>
                <w:b/>
                <w:noProof/>
              </w:rPr>
              <w:t xml:space="preserve"> clés pour la mise en œuvre de l’Agenda 2063</w:t>
            </w:r>
            <w:r w:rsidR="00FB1046">
              <w:rPr>
                <w:noProof/>
                <w:webHidden/>
              </w:rPr>
              <w:tab/>
            </w:r>
            <w:r w:rsidR="00FB1046">
              <w:rPr>
                <w:noProof/>
                <w:webHidden/>
              </w:rPr>
              <w:fldChar w:fldCharType="begin"/>
            </w:r>
            <w:r w:rsidR="00FB1046">
              <w:rPr>
                <w:noProof/>
                <w:webHidden/>
              </w:rPr>
              <w:instrText xml:space="preserve"> PAGEREF _Toc25075772 \h </w:instrText>
            </w:r>
            <w:r w:rsidR="00FB1046">
              <w:rPr>
                <w:noProof/>
                <w:webHidden/>
              </w:rPr>
            </w:r>
            <w:r w:rsidR="00FB1046">
              <w:rPr>
                <w:noProof/>
                <w:webHidden/>
              </w:rPr>
              <w:fldChar w:fldCharType="separate"/>
            </w:r>
            <w:r w:rsidR="00B44452">
              <w:rPr>
                <w:noProof/>
                <w:webHidden/>
              </w:rPr>
              <w:t>3</w:t>
            </w:r>
            <w:r w:rsidR="00FB1046">
              <w:rPr>
                <w:noProof/>
                <w:webHidden/>
              </w:rPr>
              <w:fldChar w:fldCharType="end"/>
            </w:r>
          </w:hyperlink>
        </w:p>
        <w:p w:rsidR="00FB1046" w:rsidRDefault="006228B2">
          <w:pPr>
            <w:pStyle w:val="TOC1"/>
            <w:tabs>
              <w:tab w:val="left" w:pos="440"/>
              <w:tab w:val="right" w:leader="dot" w:pos="9060"/>
            </w:tabs>
            <w:rPr>
              <w:noProof/>
            </w:rPr>
          </w:pPr>
          <w:hyperlink w:anchor="_Toc25075773" w:history="1">
            <w:r w:rsidR="00FB1046" w:rsidRPr="0026245F">
              <w:rPr>
                <w:rStyle w:val="Hyperlink"/>
                <w:rFonts w:cs="Arial"/>
                <w:b/>
                <w:noProof/>
              </w:rPr>
              <w:t>II.</w:t>
            </w:r>
            <w:r w:rsidR="00FB1046">
              <w:rPr>
                <w:noProof/>
              </w:rPr>
              <w:tab/>
            </w:r>
            <w:r w:rsidR="00FB1046" w:rsidRPr="0026245F">
              <w:rPr>
                <w:rStyle w:val="Hyperlink"/>
                <w:rFonts w:cs="Arial"/>
                <w:b/>
                <w:noProof/>
              </w:rPr>
              <w:t>Synthèse de la mise en œuvre des objectifs de l’Agenda 2063</w:t>
            </w:r>
            <w:r w:rsidR="00FB1046">
              <w:rPr>
                <w:noProof/>
                <w:webHidden/>
              </w:rPr>
              <w:tab/>
            </w:r>
            <w:r w:rsidR="00FB1046">
              <w:rPr>
                <w:noProof/>
                <w:webHidden/>
              </w:rPr>
              <w:fldChar w:fldCharType="begin"/>
            </w:r>
            <w:r w:rsidR="00FB1046">
              <w:rPr>
                <w:noProof/>
                <w:webHidden/>
              </w:rPr>
              <w:instrText xml:space="preserve"> PAGEREF _Toc25075773 \h </w:instrText>
            </w:r>
            <w:r w:rsidR="00FB1046">
              <w:rPr>
                <w:noProof/>
                <w:webHidden/>
              </w:rPr>
            </w:r>
            <w:r w:rsidR="00FB1046">
              <w:rPr>
                <w:noProof/>
                <w:webHidden/>
              </w:rPr>
              <w:fldChar w:fldCharType="separate"/>
            </w:r>
            <w:r w:rsidR="00B44452">
              <w:rPr>
                <w:noProof/>
                <w:webHidden/>
              </w:rPr>
              <w:t>6</w:t>
            </w:r>
            <w:r w:rsidR="00FB1046">
              <w:rPr>
                <w:noProof/>
                <w:webHidden/>
              </w:rPr>
              <w:fldChar w:fldCharType="end"/>
            </w:r>
          </w:hyperlink>
        </w:p>
        <w:p w:rsidR="00FB1046" w:rsidRDefault="006228B2">
          <w:pPr>
            <w:pStyle w:val="TOC1"/>
            <w:tabs>
              <w:tab w:val="left" w:pos="660"/>
              <w:tab w:val="right" w:leader="dot" w:pos="9060"/>
            </w:tabs>
            <w:rPr>
              <w:noProof/>
            </w:rPr>
          </w:pPr>
          <w:hyperlink w:anchor="_Toc25075774" w:history="1">
            <w:r w:rsidR="00FB1046" w:rsidRPr="0026245F">
              <w:rPr>
                <w:rStyle w:val="Hyperlink"/>
                <w:rFonts w:cs="Arial"/>
                <w:b/>
                <w:noProof/>
              </w:rPr>
              <w:t>III.</w:t>
            </w:r>
            <w:r w:rsidR="00FB1046">
              <w:rPr>
                <w:noProof/>
              </w:rPr>
              <w:tab/>
            </w:r>
            <w:r w:rsidR="00FB1046" w:rsidRPr="0026245F">
              <w:rPr>
                <w:rStyle w:val="Hyperlink"/>
                <w:rFonts w:cs="Arial"/>
                <w:b/>
                <w:noProof/>
              </w:rPr>
              <w:t>Défis et opportunités</w:t>
            </w:r>
            <w:r w:rsidR="00FB1046">
              <w:rPr>
                <w:noProof/>
                <w:webHidden/>
              </w:rPr>
              <w:tab/>
            </w:r>
            <w:r w:rsidR="00FB1046">
              <w:rPr>
                <w:noProof/>
                <w:webHidden/>
              </w:rPr>
              <w:fldChar w:fldCharType="begin"/>
            </w:r>
            <w:r w:rsidR="00FB1046">
              <w:rPr>
                <w:noProof/>
                <w:webHidden/>
              </w:rPr>
              <w:instrText xml:space="preserve"> PAGEREF _Toc25075774 \h </w:instrText>
            </w:r>
            <w:r w:rsidR="00FB1046">
              <w:rPr>
                <w:noProof/>
                <w:webHidden/>
              </w:rPr>
            </w:r>
            <w:r w:rsidR="00FB1046">
              <w:rPr>
                <w:noProof/>
                <w:webHidden/>
              </w:rPr>
              <w:fldChar w:fldCharType="separate"/>
            </w:r>
            <w:r w:rsidR="00B44452">
              <w:rPr>
                <w:noProof/>
                <w:webHidden/>
              </w:rPr>
              <w:t>25</w:t>
            </w:r>
            <w:r w:rsidR="00FB1046">
              <w:rPr>
                <w:noProof/>
                <w:webHidden/>
              </w:rPr>
              <w:fldChar w:fldCharType="end"/>
            </w:r>
          </w:hyperlink>
        </w:p>
        <w:p w:rsidR="00FB1046" w:rsidRDefault="006228B2">
          <w:pPr>
            <w:pStyle w:val="TOC1"/>
            <w:tabs>
              <w:tab w:val="left" w:pos="660"/>
              <w:tab w:val="right" w:leader="dot" w:pos="9060"/>
            </w:tabs>
            <w:rPr>
              <w:noProof/>
            </w:rPr>
          </w:pPr>
          <w:hyperlink w:anchor="_Toc25075813" w:history="1">
            <w:r w:rsidR="00FB1046" w:rsidRPr="0026245F">
              <w:rPr>
                <w:rStyle w:val="Hyperlink"/>
                <w:rFonts w:cs="Arial"/>
                <w:b/>
                <w:noProof/>
              </w:rPr>
              <w:t>IV.</w:t>
            </w:r>
            <w:r w:rsidR="00FB1046">
              <w:rPr>
                <w:noProof/>
              </w:rPr>
              <w:tab/>
            </w:r>
            <w:r w:rsidR="00FB1046" w:rsidRPr="0026245F">
              <w:rPr>
                <w:rStyle w:val="Hyperlink"/>
                <w:rFonts w:cs="Arial"/>
                <w:b/>
                <w:noProof/>
              </w:rPr>
              <w:t>Principale</w:t>
            </w:r>
            <w:r w:rsidR="00B44452">
              <w:rPr>
                <w:rStyle w:val="Hyperlink"/>
                <w:rFonts w:cs="Arial"/>
                <w:b/>
                <w:noProof/>
              </w:rPr>
              <w:t>s</w:t>
            </w:r>
            <w:r w:rsidR="00FB1046" w:rsidRPr="0026245F">
              <w:rPr>
                <w:rStyle w:val="Hyperlink"/>
                <w:rFonts w:cs="Arial"/>
                <w:b/>
                <w:noProof/>
              </w:rPr>
              <w:t xml:space="preserve"> leçons</w:t>
            </w:r>
            <w:r w:rsidR="00FB1046">
              <w:rPr>
                <w:noProof/>
                <w:webHidden/>
              </w:rPr>
              <w:tab/>
            </w:r>
            <w:r w:rsidR="00FB1046">
              <w:rPr>
                <w:noProof/>
                <w:webHidden/>
              </w:rPr>
              <w:fldChar w:fldCharType="begin"/>
            </w:r>
            <w:r w:rsidR="00FB1046">
              <w:rPr>
                <w:noProof/>
                <w:webHidden/>
              </w:rPr>
              <w:instrText xml:space="preserve"> PAGEREF _Toc25075813 \h </w:instrText>
            </w:r>
            <w:r w:rsidR="00FB1046">
              <w:rPr>
                <w:noProof/>
                <w:webHidden/>
              </w:rPr>
            </w:r>
            <w:r w:rsidR="00FB1046">
              <w:rPr>
                <w:noProof/>
                <w:webHidden/>
              </w:rPr>
              <w:fldChar w:fldCharType="separate"/>
            </w:r>
            <w:r w:rsidR="00B44452">
              <w:rPr>
                <w:noProof/>
                <w:webHidden/>
              </w:rPr>
              <w:t>25</w:t>
            </w:r>
            <w:r w:rsidR="00FB1046">
              <w:rPr>
                <w:noProof/>
                <w:webHidden/>
              </w:rPr>
              <w:fldChar w:fldCharType="end"/>
            </w:r>
          </w:hyperlink>
        </w:p>
        <w:p w:rsidR="00FB1046" w:rsidRDefault="006228B2">
          <w:pPr>
            <w:pStyle w:val="TOC1"/>
            <w:tabs>
              <w:tab w:val="right" w:leader="dot" w:pos="9060"/>
            </w:tabs>
            <w:rPr>
              <w:noProof/>
            </w:rPr>
          </w:pPr>
          <w:hyperlink w:anchor="_Toc25075814" w:history="1">
            <w:r w:rsidR="00FB1046" w:rsidRPr="0026245F">
              <w:rPr>
                <w:rStyle w:val="Hyperlink"/>
                <w:rFonts w:cs="Arial"/>
                <w:b/>
                <w:noProof/>
              </w:rPr>
              <w:t>Conclusion</w:t>
            </w:r>
            <w:r w:rsidR="00FB1046">
              <w:rPr>
                <w:noProof/>
                <w:webHidden/>
              </w:rPr>
              <w:tab/>
            </w:r>
            <w:r w:rsidR="00FB1046">
              <w:rPr>
                <w:noProof/>
                <w:webHidden/>
              </w:rPr>
              <w:fldChar w:fldCharType="begin"/>
            </w:r>
            <w:r w:rsidR="00FB1046">
              <w:rPr>
                <w:noProof/>
                <w:webHidden/>
              </w:rPr>
              <w:instrText xml:space="preserve"> PAGEREF _Toc25075814 \h </w:instrText>
            </w:r>
            <w:r w:rsidR="00FB1046">
              <w:rPr>
                <w:noProof/>
                <w:webHidden/>
              </w:rPr>
            </w:r>
            <w:r w:rsidR="00FB1046">
              <w:rPr>
                <w:noProof/>
                <w:webHidden/>
              </w:rPr>
              <w:fldChar w:fldCharType="separate"/>
            </w:r>
            <w:r w:rsidR="00B44452">
              <w:rPr>
                <w:noProof/>
                <w:webHidden/>
              </w:rPr>
              <w:t>25</w:t>
            </w:r>
            <w:r w:rsidR="00FB1046">
              <w:rPr>
                <w:noProof/>
                <w:webHidden/>
              </w:rPr>
              <w:fldChar w:fldCharType="end"/>
            </w:r>
          </w:hyperlink>
        </w:p>
        <w:p w:rsidR="00FB1046" w:rsidRDefault="00FB1046">
          <w:r>
            <w:rPr>
              <w:b/>
              <w:bCs/>
            </w:rPr>
            <w:fldChar w:fldCharType="end"/>
          </w:r>
        </w:p>
      </w:sdtContent>
    </w:sdt>
    <w:p w:rsidR="007A4E58" w:rsidRDefault="007A4E58" w:rsidP="0061611C">
      <w:pPr>
        <w:pStyle w:val="BodyText"/>
        <w:tabs>
          <w:tab w:val="left" w:pos="2268"/>
        </w:tabs>
        <w:spacing w:after="0" w:line="276" w:lineRule="auto"/>
        <w:jc w:val="both"/>
        <w:rPr>
          <w:rFonts w:asciiTheme="minorHAnsi" w:hAnsiTheme="minorHAnsi" w:cs="Arial"/>
          <w:b/>
        </w:rPr>
      </w:pPr>
    </w:p>
    <w:p w:rsidR="007A4E58" w:rsidRDefault="007A4E58">
      <w:pPr>
        <w:rPr>
          <w:rFonts w:eastAsia="Times New Roman" w:cs="Arial"/>
          <w:b/>
          <w:sz w:val="24"/>
          <w:szCs w:val="24"/>
          <w:lang w:eastAsia="fr-FR"/>
        </w:rPr>
      </w:pPr>
      <w:r>
        <w:rPr>
          <w:rFonts w:cs="Arial"/>
          <w:b/>
        </w:rPr>
        <w:br w:type="page"/>
      </w:r>
    </w:p>
    <w:p w:rsidR="00DD3EF8" w:rsidRPr="00E4445E" w:rsidRDefault="00583BE3" w:rsidP="00E4445E">
      <w:pPr>
        <w:pStyle w:val="BodyText"/>
        <w:tabs>
          <w:tab w:val="left" w:pos="2268"/>
        </w:tabs>
        <w:spacing w:after="0" w:line="276" w:lineRule="auto"/>
        <w:jc w:val="both"/>
        <w:outlineLvl w:val="0"/>
        <w:rPr>
          <w:rFonts w:asciiTheme="minorHAnsi" w:hAnsiTheme="minorHAnsi" w:cstheme="minorHAnsi"/>
          <w:b/>
        </w:rPr>
      </w:pPr>
      <w:bookmarkStart w:id="1" w:name="_Toc25075771"/>
      <w:r w:rsidRPr="00E4445E">
        <w:rPr>
          <w:rFonts w:asciiTheme="minorHAnsi" w:hAnsiTheme="minorHAnsi" w:cstheme="minorHAnsi"/>
          <w:b/>
        </w:rPr>
        <w:lastRenderedPageBreak/>
        <w:t>Introduction</w:t>
      </w:r>
      <w:bookmarkEnd w:id="1"/>
    </w:p>
    <w:p w:rsidR="00DD3D0A" w:rsidRPr="00E4445E" w:rsidRDefault="00BF3D44" w:rsidP="00E4445E">
      <w:pPr>
        <w:pStyle w:val="BodyText"/>
        <w:tabs>
          <w:tab w:val="left" w:pos="2268"/>
        </w:tabs>
        <w:spacing w:before="120" w:line="276" w:lineRule="auto"/>
        <w:jc w:val="both"/>
        <w:rPr>
          <w:rFonts w:asciiTheme="minorHAnsi" w:hAnsiTheme="minorHAnsi" w:cstheme="minorHAnsi"/>
        </w:rPr>
      </w:pPr>
      <w:r w:rsidRPr="00E4445E">
        <w:rPr>
          <w:rFonts w:asciiTheme="minorHAnsi" w:hAnsiTheme="minorHAnsi" w:cstheme="minorHAnsi"/>
        </w:rPr>
        <w:t xml:space="preserve">Le Burkina Faso </w:t>
      </w:r>
      <w:r w:rsidR="00084433" w:rsidRPr="00E4445E">
        <w:rPr>
          <w:rFonts w:asciiTheme="minorHAnsi" w:hAnsiTheme="minorHAnsi" w:cstheme="minorHAnsi"/>
        </w:rPr>
        <w:t xml:space="preserve">est un pays </w:t>
      </w:r>
      <w:r w:rsidR="002E1D7A" w:rsidRPr="00E4445E">
        <w:rPr>
          <w:rFonts w:asciiTheme="minorHAnsi" w:hAnsiTheme="minorHAnsi" w:cstheme="minorHAnsi"/>
        </w:rPr>
        <w:t xml:space="preserve">situé en </w:t>
      </w:r>
      <w:r w:rsidR="00084433" w:rsidRPr="00E4445E">
        <w:rPr>
          <w:rFonts w:asciiTheme="minorHAnsi" w:hAnsiTheme="minorHAnsi" w:cstheme="minorHAnsi"/>
        </w:rPr>
        <w:t xml:space="preserve">Afrique de l’Ouest avec </w:t>
      </w:r>
      <w:r w:rsidRPr="00E4445E">
        <w:rPr>
          <w:rFonts w:asciiTheme="minorHAnsi" w:hAnsiTheme="minorHAnsi" w:cstheme="minorHAnsi"/>
        </w:rPr>
        <w:t xml:space="preserve">une population estimée à 20 244 080 habitants en 2018 dont </w:t>
      </w:r>
      <w:r w:rsidR="002E1D7A" w:rsidRPr="00E4445E">
        <w:rPr>
          <w:rFonts w:asciiTheme="minorHAnsi" w:hAnsiTheme="minorHAnsi" w:cstheme="minorHAnsi"/>
        </w:rPr>
        <w:t>52%</w:t>
      </w:r>
      <w:r w:rsidRPr="00E4445E">
        <w:rPr>
          <w:rFonts w:asciiTheme="minorHAnsi" w:hAnsiTheme="minorHAnsi" w:cstheme="minorHAnsi"/>
        </w:rPr>
        <w:t xml:space="preserve"> de femmes. La population majoritairement jeune</w:t>
      </w:r>
      <w:r w:rsidR="00C2501F" w:rsidRPr="00E4445E">
        <w:rPr>
          <w:rFonts w:asciiTheme="minorHAnsi" w:hAnsiTheme="minorHAnsi" w:cstheme="minorHAnsi"/>
        </w:rPr>
        <w:t>,</w:t>
      </w:r>
      <w:r w:rsidRPr="00E4445E">
        <w:rPr>
          <w:rFonts w:asciiTheme="minorHAnsi" w:hAnsiTheme="minorHAnsi" w:cstheme="minorHAnsi"/>
        </w:rPr>
        <w:t xml:space="preserve"> </w:t>
      </w:r>
      <w:r w:rsidR="00C2501F" w:rsidRPr="00E4445E">
        <w:rPr>
          <w:rFonts w:asciiTheme="minorHAnsi" w:hAnsiTheme="minorHAnsi" w:cstheme="minorHAnsi"/>
        </w:rPr>
        <w:t xml:space="preserve">a un </w:t>
      </w:r>
      <w:r w:rsidRPr="00E4445E">
        <w:rPr>
          <w:rFonts w:asciiTheme="minorHAnsi" w:hAnsiTheme="minorHAnsi" w:cstheme="minorHAnsi"/>
        </w:rPr>
        <w:t>âge moyen de 21,3 ans</w:t>
      </w:r>
      <w:r w:rsidR="00084433" w:rsidRPr="00E4445E">
        <w:rPr>
          <w:rFonts w:asciiTheme="minorHAnsi" w:hAnsiTheme="minorHAnsi" w:cstheme="minorHAnsi"/>
        </w:rPr>
        <w:t xml:space="preserve">. Le taux de </w:t>
      </w:r>
      <w:r w:rsidRPr="00E4445E">
        <w:rPr>
          <w:rFonts w:asciiTheme="minorHAnsi" w:hAnsiTheme="minorHAnsi" w:cstheme="minorHAnsi"/>
        </w:rPr>
        <w:t xml:space="preserve">croissance annuel moyen de la population </w:t>
      </w:r>
      <w:r w:rsidR="00084433" w:rsidRPr="00E4445E">
        <w:rPr>
          <w:rFonts w:asciiTheme="minorHAnsi" w:hAnsiTheme="minorHAnsi" w:cstheme="minorHAnsi"/>
        </w:rPr>
        <w:t>est de</w:t>
      </w:r>
      <w:r w:rsidRPr="00E4445E">
        <w:rPr>
          <w:rFonts w:asciiTheme="minorHAnsi" w:hAnsiTheme="minorHAnsi" w:cstheme="minorHAnsi"/>
        </w:rPr>
        <w:t xml:space="preserve"> 3,1% par an. La majorité de la population </w:t>
      </w:r>
      <w:r w:rsidR="00084433" w:rsidRPr="00E4445E">
        <w:rPr>
          <w:rFonts w:asciiTheme="minorHAnsi" w:hAnsiTheme="minorHAnsi" w:cstheme="minorHAnsi"/>
        </w:rPr>
        <w:t xml:space="preserve">notamment </w:t>
      </w:r>
      <w:r w:rsidRPr="00E4445E">
        <w:rPr>
          <w:rFonts w:asciiTheme="minorHAnsi" w:hAnsiTheme="minorHAnsi" w:cstheme="minorHAnsi"/>
        </w:rPr>
        <w:t>77,3 % réside en milieu rural</w:t>
      </w:r>
      <w:r w:rsidR="00084433" w:rsidRPr="00E4445E">
        <w:rPr>
          <w:rFonts w:asciiTheme="minorHAnsi" w:hAnsiTheme="minorHAnsi" w:cstheme="minorHAnsi"/>
        </w:rPr>
        <w:t>.</w:t>
      </w:r>
    </w:p>
    <w:p w:rsidR="00DD3D0A" w:rsidRPr="00E4445E" w:rsidRDefault="00494927" w:rsidP="0061611C">
      <w:pPr>
        <w:pStyle w:val="BodyText"/>
        <w:tabs>
          <w:tab w:val="left" w:pos="2268"/>
        </w:tabs>
        <w:spacing w:before="120" w:line="276" w:lineRule="auto"/>
        <w:jc w:val="both"/>
        <w:rPr>
          <w:rFonts w:asciiTheme="minorHAnsi" w:hAnsiTheme="minorHAnsi" w:cstheme="minorHAnsi"/>
        </w:rPr>
      </w:pPr>
      <w:r w:rsidRPr="00E4445E">
        <w:rPr>
          <w:rFonts w:asciiTheme="minorHAnsi" w:hAnsiTheme="minorHAnsi" w:cstheme="minorHAnsi"/>
        </w:rPr>
        <w:t>L</w:t>
      </w:r>
      <w:r w:rsidR="0093083D" w:rsidRPr="00E4445E">
        <w:rPr>
          <w:rFonts w:asciiTheme="minorHAnsi" w:hAnsiTheme="minorHAnsi" w:cstheme="minorHAnsi"/>
        </w:rPr>
        <w:t>a période 201</w:t>
      </w:r>
      <w:r w:rsidRPr="00E4445E">
        <w:rPr>
          <w:rFonts w:asciiTheme="minorHAnsi" w:hAnsiTheme="minorHAnsi" w:cstheme="minorHAnsi"/>
        </w:rPr>
        <w:t>3</w:t>
      </w:r>
      <w:r w:rsidR="0093083D" w:rsidRPr="00E4445E">
        <w:rPr>
          <w:rFonts w:asciiTheme="minorHAnsi" w:hAnsiTheme="minorHAnsi" w:cstheme="minorHAnsi"/>
        </w:rPr>
        <w:t>-2018</w:t>
      </w:r>
      <w:r w:rsidRPr="00E4445E">
        <w:rPr>
          <w:rFonts w:asciiTheme="minorHAnsi" w:hAnsiTheme="minorHAnsi" w:cstheme="minorHAnsi"/>
        </w:rPr>
        <w:t xml:space="preserve"> a été marqué</w:t>
      </w:r>
      <w:r w:rsidR="00A95430" w:rsidRPr="00E4445E">
        <w:rPr>
          <w:rFonts w:asciiTheme="minorHAnsi" w:hAnsiTheme="minorHAnsi" w:cstheme="minorHAnsi"/>
        </w:rPr>
        <w:t>e</w:t>
      </w:r>
      <w:r w:rsidRPr="00E4445E">
        <w:rPr>
          <w:rFonts w:asciiTheme="minorHAnsi" w:hAnsiTheme="minorHAnsi" w:cstheme="minorHAnsi"/>
        </w:rPr>
        <w:t xml:space="preserve"> au Burkina Faso par l</w:t>
      </w:r>
      <w:r w:rsidR="0093083D" w:rsidRPr="00E4445E">
        <w:rPr>
          <w:rFonts w:asciiTheme="minorHAnsi" w:hAnsiTheme="minorHAnsi" w:cstheme="minorHAnsi"/>
        </w:rPr>
        <w:t xml:space="preserve">a </w:t>
      </w:r>
      <w:r w:rsidRPr="00E4445E">
        <w:rPr>
          <w:rFonts w:asciiTheme="minorHAnsi" w:hAnsiTheme="minorHAnsi" w:cstheme="minorHAnsi"/>
        </w:rPr>
        <w:t>mise</w:t>
      </w:r>
      <w:r w:rsidR="0093083D" w:rsidRPr="00E4445E">
        <w:rPr>
          <w:rFonts w:asciiTheme="minorHAnsi" w:hAnsiTheme="minorHAnsi" w:cstheme="minorHAnsi"/>
        </w:rPr>
        <w:t xml:space="preserve"> en œuvre </w:t>
      </w:r>
      <w:r w:rsidR="00E90C1A" w:rsidRPr="00E4445E">
        <w:rPr>
          <w:rFonts w:asciiTheme="minorHAnsi" w:hAnsiTheme="minorHAnsi" w:cstheme="minorHAnsi"/>
        </w:rPr>
        <w:t xml:space="preserve">de </w:t>
      </w:r>
      <w:r w:rsidR="0093083D" w:rsidRPr="00E4445E">
        <w:rPr>
          <w:rFonts w:asciiTheme="minorHAnsi" w:hAnsiTheme="minorHAnsi" w:cstheme="minorHAnsi"/>
        </w:rPr>
        <w:t xml:space="preserve">deux stratégies de développement à savoir la Stratégie de </w:t>
      </w:r>
      <w:r w:rsidR="00E90C1A" w:rsidRPr="00E4445E">
        <w:rPr>
          <w:rFonts w:asciiTheme="minorHAnsi" w:hAnsiTheme="minorHAnsi" w:cstheme="minorHAnsi"/>
        </w:rPr>
        <w:t>c</w:t>
      </w:r>
      <w:r w:rsidR="0093083D" w:rsidRPr="00E4445E">
        <w:rPr>
          <w:rFonts w:asciiTheme="minorHAnsi" w:hAnsiTheme="minorHAnsi" w:cstheme="minorHAnsi"/>
        </w:rPr>
        <w:t xml:space="preserve">roissance </w:t>
      </w:r>
      <w:r w:rsidR="00E90C1A" w:rsidRPr="00E4445E">
        <w:rPr>
          <w:rFonts w:asciiTheme="minorHAnsi" w:hAnsiTheme="minorHAnsi" w:cstheme="minorHAnsi"/>
        </w:rPr>
        <w:t>a</w:t>
      </w:r>
      <w:r w:rsidR="0093083D" w:rsidRPr="00E4445E">
        <w:rPr>
          <w:rFonts w:asciiTheme="minorHAnsi" w:hAnsiTheme="minorHAnsi" w:cstheme="minorHAnsi"/>
        </w:rPr>
        <w:t xml:space="preserve">ccélérée et </w:t>
      </w:r>
      <w:r w:rsidR="00E90C1A" w:rsidRPr="00E4445E">
        <w:rPr>
          <w:rFonts w:asciiTheme="minorHAnsi" w:hAnsiTheme="minorHAnsi" w:cstheme="minorHAnsi"/>
        </w:rPr>
        <w:t>de d</w:t>
      </w:r>
      <w:r w:rsidR="0093083D" w:rsidRPr="00E4445E">
        <w:rPr>
          <w:rFonts w:asciiTheme="minorHAnsi" w:hAnsiTheme="minorHAnsi" w:cstheme="minorHAnsi"/>
        </w:rPr>
        <w:t xml:space="preserve">éveloppement </w:t>
      </w:r>
      <w:r w:rsidR="00E90C1A" w:rsidRPr="00E4445E">
        <w:rPr>
          <w:rFonts w:asciiTheme="minorHAnsi" w:hAnsiTheme="minorHAnsi" w:cstheme="minorHAnsi"/>
        </w:rPr>
        <w:t>d</w:t>
      </w:r>
      <w:r w:rsidR="0093083D" w:rsidRPr="00E4445E">
        <w:rPr>
          <w:rFonts w:asciiTheme="minorHAnsi" w:hAnsiTheme="minorHAnsi" w:cstheme="minorHAnsi"/>
        </w:rPr>
        <w:t xml:space="preserve">urable (SCADD 2011-2015) et le </w:t>
      </w:r>
      <w:r w:rsidR="00E90C1A" w:rsidRPr="00E4445E">
        <w:rPr>
          <w:rFonts w:asciiTheme="minorHAnsi" w:hAnsiTheme="minorHAnsi" w:cstheme="minorHAnsi"/>
        </w:rPr>
        <w:t>P</w:t>
      </w:r>
      <w:r w:rsidR="0093083D" w:rsidRPr="00E4445E">
        <w:rPr>
          <w:rFonts w:asciiTheme="minorHAnsi" w:hAnsiTheme="minorHAnsi" w:cstheme="minorHAnsi"/>
        </w:rPr>
        <w:t xml:space="preserve">lan national de développement économique et social (PNDES 2016-2020). </w:t>
      </w:r>
      <w:r w:rsidRPr="00E4445E">
        <w:rPr>
          <w:rFonts w:asciiTheme="minorHAnsi" w:hAnsiTheme="minorHAnsi" w:cstheme="minorHAnsi"/>
        </w:rPr>
        <w:t xml:space="preserve">Ces référentiels de développement ont contribué à la mise en œuvre du plan décennal de l’Agenda 2063. </w:t>
      </w:r>
    </w:p>
    <w:p w:rsidR="00DD3D0A" w:rsidRPr="00E4445E" w:rsidRDefault="001421DC" w:rsidP="0061611C">
      <w:pPr>
        <w:pStyle w:val="BodyText"/>
        <w:tabs>
          <w:tab w:val="left" w:pos="2268"/>
        </w:tabs>
        <w:spacing w:before="120" w:line="276" w:lineRule="auto"/>
        <w:jc w:val="both"/>
        <w:rPr>
          <w:rFonts w:asciiTheme="minorHAnsi" w:eastAsia="ArialMT" w:hAnsiTheme="minorHAnsi" w:cstheme="minorHAnsi"/>
        </w:rPr>
      </w:pPr>
      <w:r w:rsidRPr="00E4445E">
        <w:rPr>
          <w:rFonts w:asciiTheme="minorHAnsi" w:hAnsiTheme="minorHAnsi" w:cstheme="minorHAnsi"/>
        </w:rPr>
        <w:t xml:space="preserve">Le pays a enregistré une croissance moyenne annuelle de 5,5% </w:t>
      </w:r>
      <w:r w:rsidR="007762FF" w:rsidRPr="00E4445E">
        <w:rPr>
          <w:rFonts w:asciiTheme="minorHAnsi" w:hAnsiTheme="minorHAnsi" w:cstheme="minorHAnsi"/>
        </w:rPr>
        <w:t xml:space="preserve">du Produit intérieur brut (PIB) </w:t>
      </w:r>
      <w:r w:rsidRPr="00E4445E">
        <w:rPr>
          <w:rFonts w:asciiTheme="minorHAnsi" w:hAnsiTheme="minorHAnsi" w:cstheme="minorHAnsi"/>
        </w:rPr>
        <w:t>au cours de la période</w:t>
      </w:r>
      <w:r w:rsidR="00A95430" w:rsidRPr="00E4445E">
        <w:rPr>
          <w:rFonts w:asciiTheme="minorHAnsi" w:hAnsiTheme="minorHAnsi" w:cstheme="minorHAnsi"/>
        </w:rPr>
        <w:t xml:space="preserve"> 2013-2018</w:t>
      </w:r>
      <w:r w:rsidRPr="00E4445E">
        <w:rPr>
          <w:rFonts w:asciiTheme="minorHAnsi" w:hAnsiTheme="minorHAnsi" w:cstheme="minorHAnsi"/>
        </w:rPr>
        <w:t xml:space="preserve"> grâce aux actions entrepris</w:t>
      </w:r>
      <w:r w:rsidR="00E90C1A" w:rsidRPr="00E4445E">
        <w:rPr>
          <w:rFonts w:asciiTheme="minorHAnsi" w:hAnsiTheme="minorHAnsi" w:cstheme="minorHAnsi"/>
        </w:rPr>
        <w:t>es</w:t>
      </w:r>
      <w:r w:rsidRPr="00E4445E">
        <w:rPr>
          <w:rFonts w:asciiTheme="minorHAnsi" w:hAnsiTheme="minorHAnsi" w:cstheme="minorHAnsi"/>
        </w:rPr>
        <w:t xml:space="preserve"> pour le développement des capacités productives de l’économie et de réduction de la vulnérabilité des populations. </w:t>
      </w:r>
      <w:r w:rsidR="00DD3D0A" w:rsidRPr="00E4445E">
        <w:rPr>
          <w:rFonts w:asciiTheme="minorHAnsi" w:eastAsia="ArialMT" w:hAnsiTheme="minorHAnsi" w:cstheme="minorHAnsi"/>
        </w:rPr>
        <w:t xml:space="preserve">Le dynamisme de l’activité économique a été soutenu sur la période par la contribution moyenne du secteur tertiaire (45,6%), le secteur primaire (32,2%) et du secteur secondaire (22,2%) en termes de valeur ajoutée au Produit intérieur brut (PIB). </w:t>
      </w:r>
    </w:p>
    <w:p w:rsidR="00BF3D44" w:rsidRPr="00E4445E" w:rsidRDefault="00BF3D44" w:rsidP="0061611C">
      <w:pPr>
        <w:pStyle w:val="BodyText"/>
        <w:tabs>
          <w:tab w:val="left" w:pos="2268"/>
        </w:tabs>
        <w:spacing w:after="0" w:line="276" w:lineRule="auto"/>
        <w:jc w:val="both"/>
        <w:rPr>
          <w:rFonts w:asciiTheme="minorHAnsi" w:hAnsiTheme="minorHAnsi" w:cstheme="minorHAnsi"/>
        </w:rPr>
      </w:pPr>
      <w:r w:rsidRPr="00E4445E">
        <w:rPr>
          <w:rFonts w:asciiTheme="minorHAnsi" w:hAnsiTheme="minorHAnsi" w:cstheme="minorHAnsi"/>
        </w:rPr>
        <w:t>Le pays à travers le PNDES, a poursuivi ses efforts par la mise en œuvre des projets et programmes orientés dans plusieurs domaines tels que l’emploi et la formation professionnelle, les infrastructures socio-économiques pour assurer l’autonomisation économique des femmes et des jeunes.</w:t>
      </w:r>
    </w:p>
    <w:p w:rsidR="00BF3D44" w:rsidRPr="00E4445E" w:rsidRDefault="00BF3D44" w:rsidP="0061611C">
      <w:pPr>
        <w:pStyle w:val="BodyText"/>
        <w:tabs>
          <w:tab w:val="left" w:pos="2268"/>
        </w:tabs>
        <w:spacing w:after="0" w:line="276" w:lineRule="auto"/>
        <w:jc w:val="both"/>
        <w:rPr>
          <w:rFonts w:asciiTheme="minorHAnsi" w:hAnsiTheme="minorHAnsi" w:cstheme="minorHAnsi"/>
        </w:rPr>
      </w:pPr>
    </w:p>
    <w:p w:rsidR="001421DC" w:rsidRPr="00E4445E" w:rsidRDefault="00BF3D44" w:rsidP="00E4445E">
      <w:pPr>
        <w:pStyle w:val="BodyText"/>
        <w:tabs>
          <w:tab w:val="left" w:pos="2268"/>
        </w:tabs>
        <w:spacing w:after="0" w:line="276" w:lineRule="auto"/>
        <w:jc w:val="both"/>
        <w:rPr>
          <w:rFonts w:asciiTheme="minorHAnsi" w:eastAsia="ArialMT" w:hAnsiTheme="minorHAnsi" w:cstheme="minorHAnsi"/>
        </w:rPr>
      </w:pPr>
      <w:r w:rsidRPr="00E4445E">
        <w:rPr>
          <w:rFonts w:asciiTheme="minorHAnsi" w:hAnsiTheme="minorHAnsi" w:cstheme="minorHAnsi"/>
        </w:rPr>
        <w:t>Toutes ces actions ont permis d’enregistrer en 2014, une incidence de la pauvreté à 40,1% contre 46,7% en 2009, soit un recul de 6,6 points de pourcentage (EICVM 2009/ECM 2014).</w:t>
      </w:r>
      <w:r w:rsidR="009E5D79" w:rsidRPr="00E4445E">
        <w:rPr>
          <w:rFonts w:asciiTheme="minorHAnsi" w:eastAsia="ArialMT" w:hAnsiTheme="minorHAnsi" w:cstheme="minorHAnsi"/>
        </w:rPr>
        <w:t xml:space="preserve"> </w:t>
      </w:r>
      <w:r w:rsidR="00B37A22" w:rsidRPr="00E4445E">
        <w:rPr>
          <w:rFonts w:asciiTheme="minorHAnsi" w:eastAsia="ArialMT" w:hAnsiTheme="minorHAnsi" w:cstheme="minorHAnsi"/>
        </w:rPr>
        <w:t xml:space="preserve">Toutefois, </w:t>
      </w:r>
      <w:r w:rsidR="00A66627" w:rsidRPr="00E4445E">
        <w:rPr>
          <w:rFonts w:asciiTheme="minorHAnsi" w:eastAsia="ArialMT" w:hAnsiTheme="minorHAnsi" w:cstheme="minorHAnsi"/>
        </w:rPr>
        <w:t xml:space="preserve">le dynamisme </w:t>
      </w:r>
      <w:r w:rsidR="009E5D79" w:rsidRPr="00E4445E">
        <w:rPr>
          <w:rFonts w:asciiTheme="minorHAnsi" w:eastAsia="ArialMT" w:hAnsiTheme="minorHAnsi" w:cstheme="minorHAnsi"/>
        </w:rPr>
        <w:t xml:space="preserve">de </w:t>
      </w:r>
      <w:r w:rsidR="00A66627" w:rsidRPr="00E4445E">
        <w:rPr>
          <w:rFonts w:asciiTheme="minorHAnsi" w:eastAsia="ArialMT" w:hAnsiTheme="minorHAnsi" w:cstheme="minorHAnsi"/>
        </w:rPr>
        <w:t xml:space="preserve">l’activité n’a pas permis de faire reculer </w:t>
      </w:r>
      <w:r w:rsidR="00373778" w:rsidRPr="00E4445E">
        <w:rPr>
          <w:rFonts w:asciiTheme="minorHAnsi" w:eastAsia="ArialMT" w:hAnsiTheme="minorHAnsi" w:cstheme="minorHAnsi"/>
        </w:rPr>
        <w:t xml:space="preserve">de manière durable </w:t>
      </w:r>
      <w:r w:rsidR="00A66627" w:rsidRPr="00E4445E">
        <w:rPr>
          <w:rFonts w:asciiTheme="minorHAnsi" w:eastAsia="ArialMT" w:hAnsiTheme="minorHAnsi" w:cstheme="minorHAnsi"/>
        </w:rPr>
        <w:t xml:space="preserve">la pauvreté </w:t>
      </w:r>
      <w:r w:rsidR="00373778" w:rsidRPr="00E4445E">
        <w:rPr>
          <w:rFonts w:asciiTheme="minorHAnsi" w:eastAsia="ArialMT" w:hAnsiTheme="minorHAnsi" w:cstheme="minorHAnsi"/>
        </w:rPr>
        <w:t xml:space="preserve">en raison du taux de croissance démographique estimé à 3,1% (RGPH 2006). En outre, </w:t>
      </w:r>
      <w:r w:rsidR="00B37A22" w:rsidRPr="00E4445E">
        <w:rPr>
          <w:rFonts w:asciiTheme="minorHAnsi" w:eastAsia="ArialMT" w:hAnsiTheme="minorHAnsi" w:cstheme="minorHAnsi"/>
        </w:rPr>
        <w:t xml:space="preserve">l’activité s’est </w:t>
      </w:r>
      <w:r w:rsidR="009E5D79" w:rsidRPr="00E4445E">
        <w:rPr>
          <w:rFonts w:asciiTheme="minorHAnsi" w:eastAsia="ArialMT" w:hAnsiTheme="minorHAnsi" w:cstheme="minorHAnsi"/>
        </w:rPr>
        <w:t>déroulée</w:t>
      </w:r>
      <w:r w:rsidR="00B37A22" w:rsidRPr="00E4445E">
        <w:rPr>
          <w:rFonts w:asciiTheme="minorHAnsi" w:eastAsia="ArialMT" w:hAnsiTheme="minorHAnsi" w:cstheme="minorHAnsi"/>
        </w:rPr>
        <w:t xml:space="preserve"> dans un</w:t>
      </w:r>
      <w:r w:rsidRPr="00E4445E">
        <w:rPr>
          <w:rFonts w:asciiTheme="minorHAnsi" w:eastAsia="ArialMT" w:hAnsiTheme="minorHAnsi" w:cstheme="minorHAnsi"/>
        </w:rPr>
        <w:t xml:space="preserve"> contexte national </w:t>
      </w:r>
      <w:r w:rsidR="009E5D79" w:rsidRPr="00E4445E">
        <w:rPr>
          <w:rFonts w:asciiTheme="minorHAnsi" w:eastAsia="ArialMT" w:hAnsiTheme="minorHAnsi" w:cstheme="minorHAnsi"/>
        </w:rPr>
        <w:t xml:space="preserve">qui </w:t>
      </w:r>
      <w:r w:rsidRPr="00E4445E">
        <w:rPr>
          <w:rFonts w:asciiTheme="minorHAnsi" w:eastAsia="ArialMT" w:hAnsiTheme="minorHAnsi" w:cstheme="minorHAnsi"/>
        </w:rPr>
        <w:t xml:space="preserve">a été marqué par des aléas climatiques, de multiples </w:t>
      </w:r>
      <w:r w:rsidR="00B37A22" w:rsidRPr="00E4445E">
        <w:rPr>
          <w:rFonts w:asciiTheme="minorHAnsi" w:eastAsia="ArialMT" w:hAnsiTheme="minorHAnsi" w:cstheme="minorHAnsi"/>
        </w:rPr>
        <w:t>crises</w:t>
      </w:r>
      <w:r w:rsidRPr="00E4445E">
        <w:rPr>
          <w:rFonts w:asciiTheme="minorHAnsi" w:eastAsia="ArialMT" w:hAnsiTheme="minorHAnsi" w:cstheme="minorHAnsi"/>
        </w:rPr>
        <w:t xml:space="preserve"> exogènes, une situation sécuritaire difficile et des revendications sociales.</w:t>
      </w:r>
      <w:r w:rsidR="00A66627" w:rsidRPr="00E4445E">
        <w:rPr>
          <w:rFonts w:asciiTheme="minorHAnsi" w:eastAsia="ArialMT" w:hAnsiTheme="minorHAnsi" w:cstheme="minorHAnsi"/>
        </w:rPr>
        <w:t xml:space="preserve"> </w:t>
      </w:r>
    </w:p>
    <w:p w:rsidR="00776665" w:rsidRPr="00E4445E" w:rsidRDefault="00212F74" w:rsidP="00E4445E">
      <w:pPr>
        <w:pStyle w:val="BodyText"/>
        <w:tabs>
          <w:tab w:val="left" w:pos="2268"/>
        </w:tabs>
        <w:spacing w:before="120" w:line="276" w:lineRule="auto"/>
        <w:jc w:val="both"/>
        <w:rPr>
          <w:rFonts w:asciiTheme="minorHAnsi" w:eastAsia="ArialMT" w:hAnsiTheme="minorHAnsi" w:cstheme="minorHAnsi"/>
        </w:rPr>
      </w:pPr>
      <w:r w:rsidRPr="00E4445E">
        <w:rPr>
          <w:rFonts w:asciiTheme="minorHAnsi" w:eastAsia="ArialMT" w:hAnsiTheme="minorHAnsi" w:cstheme="minorHAnsi"/>
        </w:rPr>
        <w:t>L’élaboration du présent rapport est la résultante de la mission de consolidation de déploiement du modèle de rapport de suivi de l’</w:t>
      </w:r>
      <w:r w:rsidR="00254AA9" w:rsidRPr="00E4445E">
        <w:rPr>
          <w:rFonts w:asciiTheme="minorHAnsi" w:eastAsia="ArialMT" w:hAnsiTheme="minorHAnsi" w:cstheme="minorHAnsi"/>
        </w:rPr>
        <w:t>A</w:t>
      </w:r>
      <w:r w:rsidRPr="00E4445E">
        <w:rPr>
          <w:rFonts w:asciiTheme="minorHAnsi" w:eastAsia="ArialMT" w:hAnsiTheme="minorHAnsi" w:cstheme="minorHAnsi"/>
        </w:rPr>
        <w:t xml:space="preserve">genda 2063 tenue à Nairobi du 05 au 07 novembre 2019. Lors de cette rencontre, il a été préconisé que chaque pays puisse transmettre </w:t>
      </w:r>
      <w:r w:rsidR="00254AA9" w:rsidRPr="00E4445E">
        <w:rPr>
          <w:rFonts w:asciiTheme="minorHAnsi" w:eastAsia="ArialMT" w:hAnsiTheme="minorHAnsi" w:cstheme="minorHAnsi"/>
        </w:rPr>
        <w:t>un</w:t>
      </w:r>
      <w:r w:rsidRPr="00E4445E">
        <w:rPr>
          <w:rFonts w:asciiTheme="minorHAnsi" w:eastAsia="ArialMT" w:hAnsiTheme="minorHAnsi" w:cstheme="minorHAnsi"/>
        </w:rPr>
        <w:t xml:space="preserve"> rapport synthèse et la grille des indicateurs de suivi</w:t>
      </w:r>
      <w:r w:rsidR="00254AA9" w:rsidRPr="00E4445E">
        <w:rPr>
          <w:rFonts w:asciiTheme="minorHAnsi" w:eastAsia="ArialMT" w:hAnsiTheme="minorHAnsi" w:cstheme="minorHAnsi"/>
        </w:rPr>
        <w:t xml:space="preserve"> du plan décennal de l’Agenda 2063</w:t>
      </w:r>
      <w:r w:rsidRPr="00E4445E">
        <w:rPr>
          <w:rFonts w:asciiTheme="minorHAnsi" w:eastAsia="ArialMT" w:hAnsiTheme="minorHAnsi" w:cstheme="minorHAnsi"/>
        </w:rPr>
        <w:t>.</w:t>
      </w:r>
      <w:r w:rsidR="00BB288D" w:rsidRPr="00E4445E">
        <w:rPr>
          <w:rFonts w:asciiTheme="minorHAnsi" w:eastAsia="ArialMT" w:hAnsiTheme="minorHAnsi" w:cstheme="minorHAnsi"/>
        </w:rPr>
        <w:t xml:space="preserve"> A cet effet, les données disponibles c</w:t>
      </w:r>
      <w:r w:rsidR="005C18FB" w:rsidRPr="00E4445E">
        <w:rPr>
          <w:rFonts w:asciiTheme="minorHAnsi" w:eastAsia="ArialMT" w:hAnsiTheme="minorHAnsi" w:cstheme="minorHAnsi"/>
        </w:rPr>
        <w:t xml:space="preserve">ollectées auprès des sectoriels ont </w:t>
      </w:r>
      <w:r w:rsidR="00BB288D" w:rsidRPr="00E4445E">
        <w:rPr>
          <w:rFonts w:asciiTheme="minorHAnsi" w:eastAsia="ArialMT" w:hAnsiTheme="minorHAnsi" w:cstheme="minorHAnsi"/>
        </w:rPr>
        <w:t xml:space="preserve">servi de base </w:t>
      </w:r>
      <w:r w:rsidR="005C18FB" w:rsidRPr="00E4445E">
        <w:rPr>
          <w:rFonts w:asciiTheme="minorHAnsi" w:eastAsia="ArialMT" w:hAnsiTheme="minorHAnsi" w:cstheme="minorHAnsi"/>
        </w:rPr>
        <w:t xml:space="preserve">à l’élaboration </w:t>
      </w:r>
      <w:r w:rsidR="00BB288D" w:rsidRPr="00E4445E">
        <w:rPr>
          <w:rFonts w:asciiTheme="minorHAnsi" w:eastAsia="ArialMT" w:hAnsiTheme="minorHAnsi" w:cstheme="minorHAnsi"/>
        </w:rPr>
        <w:t>du rapport synthèse</w:t>
      </w:r>
      <w:r w:rsidR="00776665" w:rsidRPr="00E4445E">
        <w:rPr>
          <w:rFonts w:asciiTheme="minorHAnsi" w:eastAsia="ArialMT" w:hAnsiTheme="minorHAnsi" w:cstheme="minorHAnsi"/>
        </w:rPr>
        <w:t xml:space="preserve"> </w:t>
      </w:r>
      <w:r w:rsidR="005C18FB" w:rsidRPr="00E4445E">
        <w:rPr>
          <w:rFonts w:asciiTheme="minorHAnsi" w:eastAsia="ArialMT" w:hAnsiTheme="minorHAnsi" w:cstheme="minorHAnsi"/>
        </w:rPr>
        <w:t>qui</w:t>
      </w:r>
      <w:r w:rsidR="00BB288D" w:rsidRPr="00E4445E">
        <w:rPr>
          <w:rFonts w:asciiTheme="minorHAnsi" w:eastAsia="ArialMT" w:hAnsiTheme="minorHAnsi" w:cstheme="minorHAnsi"/>
        </w:rPr>
        <w:t xml:space="preserve"> </w:t>
      </w:r>
      <w:r w:rsidR="00776665" w:rsidRPr="00E4445E">
        <w:rPr>
          <w:rFonts w:asciiTheme="minorHAnsi" w:eastAsia="ArialMT" w:hAnsiTheme="minorHAnsi" w:cstheme="minorHAnsi"/>
        </w:rPr>
        <w:t>s’articule autour </w:t>
      </w:r>
      <w:r w:rsidR="00CF6C9A" w:rsidRPr="00E4445E">
        <w:rPr>
          <w:rFonts w:asciiTheme="minorHAnsi" w:eastAsia="ArialMT" w:hAnsiTheme="minorHAnsi" w:cstheme="minorHAnsi"/>
        </w:rPr>
        <w:t xml:space="preserve">de </w:t>
      </w:r>
      <w:r w:rsidR="00C35D47" w:rsidRPr="00E4445E">
        <w:rPr>
          <w:rFonts w:asciiTheme="minorHAnsi" w:eastAsia="ArialMT" w:hAnsiTheme="minorHAnsi" w:cstheme="minorHAnsi"/>
        </w:rPr>
        <w:t>04 grands points</w:t>
      </w:r>
      <w:r w:rsidR="00CF6C9A" w:rsidRPr="00E4445E">
        <w:rPr>
          <w:rFonts w:asciiTheme="minorHAnsi" w:eastAsia="ArialMT" w:hAnsiTheme="minorHAnsi" w:cstheme="minorHAnsi"/>
        </w:rPr>
        <w:t> :</w:t>
      </w:r>
      <w:r w:rsidR="00C35D47" w:rsidRPr="00E4445E">
        <w:rPr>
          <w:rFonts w:asciiTheme="minorHAnsi" w:eastAsia="ArialMT" w:hAnsiTheme="minorHAnsi" w:cstheme="minorHAnsi"/>
        </w:rPr>
        <w:t xml:space="preserve"> </w:t>
      </w:r>
      <w:r w:rsidR="00A6320E" w:rsidRPr="00E4445E">
        <w:rPr>
          <w:rFonts w:asciiTheme="minorHAnsi" w:eastAsia="ArialMT" w:hAnsiTheme="minorHAnsi" w:cstheme="minorHAnsi"/>
        </w:rPr>
        <w:t xml:space="preserve">(i) </w:t>
      </w:r>
      <w:r w:rsidR="00776665" w:rsidRPr="00E4445E">
        <w:rPr>
          <w:rFonts w:asciiTheme="minorHAnsi" w:eastAsia="ArialMT" w:hAnsiTheme="minorHAnsi" w:cstheme="minorHAnsi"/>
        </w:rPr>
        <w:t xml:space="preserve">de la </w:t>
      </w:r>
      <w:r w:rsidR="00C35D47" w:rsidRPr="00E4445E">
        <w:rPr>
          <w:rFonts w:asciiTheme="minorHAnsi" w:eastAsia="ArialMT" w:hAnsiTheme="minorHAnsi" w:cstheme="minorHAnsi"/>
        </w:rPr>
        <w:t>stratégie</w:t>
      </w:r>
      <w:r w:rsidR="00776665" w:rsidRPr="00E4445E">
        <w:rPr>
          <w:rFonts w:asciiTheme="minorHAnsi" w:eastAsia="ArialMT" w:hAnsiTheme="minorHAnsi" w:cstheme="minorHAnsi"/>
        </w:rPr>
        <w:t xml:space="preserve"> clés pour la mise en œuvre de l’Agenda 2063 ;</w:t>
      </w:r>
      <w:r w:rsidR="00C35D47" w:rsidRPr="00E4445E">
        <w:rPr>
          <w:rFonts w:asciiTheme="minorHAnsi" w:eastAsia="ArialMT" w:hAnsiTheme="minorHAnsi" w:cstheme="minorHAnsi"/>
        </w:rPr>
        <w:t xml:space="preserve"> </w:t>
      </w:r>
      <w:r w:rsidR="00A6320E" w:rsidRPr="00E4445E">
        <w:rPr>
          <w:rFonts w:asciiTheme="minorHAnsi" w:eastAsia="ArialMT" w:hAnsiTheme="minorHAnsi" w:cstheme="minorHAnsi"/>
        </w:rPr>
        <w:t xml:space="preserve">(ii) </w:t>
      </w:r>
      <w:r w:rsidR="00776665" w:rsidRPr="00E4445E">
        <w:rPr>
          <w:rFonts w:asciiTheme="minorHAnsi" w:eastAsia="ArialMT" w:hAnsiTheme="minorHAnsi" w:cstheme="minorHAnsi"/>
        </w:rPr>
        <w:t>de la synthèse de la mise en œuvre des objectifs de l’Agenda 2063</w:t>
      </w:r>
      <w:r w:rsidR="00C35D47" w:rsidRPr="00E4445E">
        <w:rPr>
          <w:rFonts w:asciiTheme="minorHAnsi" w:eastAsia="ArialMT" w:hAnsiTheme="minorHAnsi" w:cstheme="minorHAnsi"/>
        </w:rPr>
        <w:t xml:space="preserve"> ; </w:t>
      </w:r>
      <w:r w:rsidR="00A6320E" w:rsidRPr="00E4445E">
        <w:rPr>
          <w:rFonts w:asciiTheme="minorHAnsi" w:eastAsia="ArialMT" w:hAnsiTheme="minorHAnsi" w:cstheme="minorHAnsi"/>
        </w:rPr>
        <w:t xml:space="preserve">(iii) </w:t>
      </w:r>
      <w:r w:rsidR="00776665" w:rsidRPr="00E4445E">
        <w:rPr>
          <w:rFonts w:asciiTheme="minorHAnsi" w:eastAsia="ArialMT" w:hAnsiTheme="minorHAnsi" w:cstheme="minorHAnsi"/>
        </w:rPr>
        <w:t>des défis et opportunités</w:t>
      </w:r>
      <w:r w:rsidR="00C35D47" w:rsidRPr="00E4445E">
        <w:rPr>
          <w:rFonts w:asciiTheme="minorHAnsi" w:eastAsia="ArialMT" w:hAnsiTheme="minorHAnsi" w:cstheme="minorHAnsi"/>
        </w:rPr>
        <w:t> </w:t>
      </w:r>
      <w:r w:rsidR="00A6320E" w:rsidRPr="00E4445E">
        <w:rPr>
          <w:rFonts w:asciiTheme="minorHAnsi" w:eastAsia="ArialMT" w:hAnsiTheme="minorHAnsi" w:cstheme="minorHAnsi"/>
        </w:rPr>
        <w:t>et</w:t>
      </w:r>
      <w:r w:rsidR="00C35D47" w:rsidRPr="00E4445E">
        <w:rPr>
          <w:rFonts w:asciiTheme="minorHAnsi" w:eastAsia="ArialMT" w:hAnsiTheme="minorHAnsi" w:cstheme="minorHAnsi"/>
        </w:rPr>
        <w:t xml:space="preserve"> </w:t>
      </w:r>
      <w:r w:rsidR="00A6320E" w:rsidRPr="00E4445E">
        <w:rPr>
          <w:rFonts w:asciiTheme="minorHAnsi" w:eastAsia="ArialMT" w:hAnsiTheme="minorHAnsi" w:cstheme="minorHAnsi"/>
        </w:rPr>
        <w:t>(iv)</w:t>
      </w:r>
      <w:r w:rsidR="00CF6C9A" w:rsidRPr="00E4445E">
        <w:rPr>
          <w:rFonts w:asciiTheme="minorHAnsi" w:eastAsia="ArialMT" w:hAnsiTheme="minorHAnsi" w:cstheme="minorHAnsi"/>
        </w:rPr>
        <w:t xml:space="preserve"> </w:t>
      </w:r>
      <w:r w:rsidR="00776665" w:rsidRPr="00E4445E">
        <w:rPr>
          <w:rFonts w:asciiTheme="minorHAnsi" w:eastAsia="ArialMT" w:hAnsiTheme="minorHAnsi" w:cstheme="minorHAnsi"/>
        </w:rPr>
        <w:t>des principales leçons</w:t>
      </w:r>
      <w:r w:rsidR="005B0CE3" w:rsidRPr="00E4445E">
        <w:rPr>
          <w:rFonts w:asciiTheme="minorHAnsi" w:eastAsia="ArialMT" w:hAnsiTheme="minorHAnsi" w:cstheme="minorHAnsi"/>
        </w:rPr>
        <w:t>.</w:t>
      </w:r>
      <w:r w:rsidR="00776665" w:rsidRPr="00E4445E">
        <w:rPr>
          <w:rFonts w:asciiTheme="minorHAnsi" w:eastAsia="ArialMT" w:hAnsiTheme="minorHAnsi" w:cstheme="minorHAnsi"/>
        </w:rPr>
        <w:t xml:space="preserve"> </w:t>
      </w:r>
    </w:p>
    <w:p w:rsidR="00776665" w:rsidRPr="00E4445E" w:rsidRDefault="00776665" w:rsidP="00E4445E">
      <w:pPr>
        <w:pStyle w:val="BodyText"/>
        <w:tabs>
          <w:tab w:val="left" w:pos="2268"/>
        </w:tabs>
        <w:spacing w:before="120" w:line="276" w:lineRule="auto"/>
        <w:jc w:val="both"/>
        <w:rPr>
          <w:rFonts w:asciiTheme="minorHAnsi" w:eastAsia="ArialMT" w:hAnsiTheme="minorHAnsi" w:cstheme="minorHAnsi"/>
        </w:rPr>
      </w:pPr>
    </w:p>
    <w:p w:rsidR="00E4445E" w:rsidRPr="00E4445E" w:rsidRDefault="00E4445E" w:rsidP="00E4445E">
      <w:pPr>
        <w:pStyle w:val="BodyText"/>
        <w:tabs>
          <w:tab w:val="left" w:pos="2268"/>
        </w:tabs>
        <w:spacing w:before="120" w:line="276" w:lineRule="auto"/>
        <w:jc w:val="both"/>
        <w:rPr>
          <w:rFonts w:asciiTheme="minorHAnsi" w:eastAsia="ArialMT" w:hAnsiTheme="minorHAnsi" w:cstheme="minorHAnsi"/>
        </w:rPr>
      </w:pPr>
    </w:p>
    <w:p w:rsidR="008B4604" w:rsidRPr="00E4445E" w:rsidRDefault="00373778" w:rsidP="00E4445E">
      <w:pPr>
        <w:pStyle w:val="BodyText"/>
        <w:numPr>
          <w:ilvl w:val="0"/>
          <w:numId w:val="8"/>
        </w:numPr>
        <w:tabs>
          <w:tab w:val="left" w:pos="2268"/>
        </w:tabs>
        <w:spacing w:after="0" w:line="276" w:lineRule="auto"/>
        <w:jc w:val="both"/>
        <w:outlineLvl w:val="0"/>
        <w:rPr>
          <w:rFonts w:asciiTheme="minorHAnsi" w:hAnsiTheme="minorHAnsi" w:cstheme="minorHAnsi"/>
          <w:b/>
        </w:rPr>
      </w:pPr>
      <w:bookmarkStart w:id="2" w:name="_Toc25075772"/>
      <w:r w:rsidRPr="00E4445E">
        <w:rPr>
          <w:rFonts w:asciiTheme="minorHAnsi" w:hAnsiTheme="minorHAnsi" w:cstheme="minorHAnsi"/>
          <w:b/>
        </w:rPr>
        <w:lastRenderedPageBreak/>
        <w:t>Stratégie</w:t>
      </w:r>
      <w:r w:rsidR="00E4445E" w:rsidRPr="00E4445E">
        <w:rPr>
          <w:rFonts w:asciiTheme="minorHAnsi" w:hAnsiTheme="minorHAnsi" w:cstheme="minorHAnsi"/>
          <w:b/>
        </w:rPr>
        <w:t>s</w:t>
      </w:r>
      <w:r w:rsidRPr="00E4445E">
        <w:rPr>
          <w:rFonts w:asciiTheme="minorHAnsi" w:hAnsiTheme="minorHAnsi" w:cstheme="minorHAnsi"/>
          <w:b/>
        </w:rPr>
        <w:t xml:space="preserve"> clés pour la mise en œuvre de l’Agenda 2063</w:t>
      </w:r>
      <w:bookmarkEnd w:id="2"/>
    </w:p>
    <w:p w:rsidR="00B64399" w:rsidRPr="00E4445E" w:rsidRDefault="00B64399" w:rsidP="0061611C">
      <w:pPr>
        <w:pStyle w:val="BodyText"/>
        <w:tabs>
          <w:tab w:val="left" w:pos="2268"/>
        </w:tabs>
        <w:spacing w:before="120" w:line="276" w:lineRule="auto"/>
        <w:jc w:val="both"/>
        <w:rPr>
          <w:rFonts w:asciiTheme="minorHAnsi" w:eastAsia="ArialMT" w:hAnsiTheme="minorHAnsi" w:cstheme="minorHAnsi"/>
        </w:rPr>
      </w:pPr>
      <w:r w:rsidRPr="00E4445E">
        <w:rPr>
          <w:rFonts w:asciiTheme="minorHAnsi" w:eastAsia="ArialMT" w:hAnsiTheme="minorHAnsi" w:cstheme="minorHAnsi"/>
        </w:rPr>
        <w:t>Pour une meilleure appropriation</w:t>
      </w:r>
      <w:r w:rsidR="0058174A" w:rsidRPr="00E4445E">
        <w:rPr>
          <w:rFonts w:asciiTheme="minorHAnsi" w:eastAsia="ArialMT" w:hAnsiTheme="minorHAnsi" w:cstheme="minorHAnsi"/>
        </w:rPr>
        <w:t xml:space="preserve"> de l’Agenda 2063</w:t>
      </w:r>
      <w:r w:rsidRPr="00E4445E">
        <w:rPr>
          <w:rFonts w:asciiTheme="minorHAnsi" w:eastAsia="ArialMT" w:hAnsiTheme="minorHAnsi" w:cstheme="minorHAnsi"/>
        </w:rPr>
        <w:t xml:space="preserve">, des actions de communications et de formations ont été entreprises depuis 2016 au profit des </w:t>
      </w:r>
      <w:r w:rsidR="00373778" w:rsidRPr="00E4445E">
        <w:rPr>
          <w:rFonts w:asciiTheme="minorHAnsi" w:eastAsia="ArialMT" w:hAnsiTheme="minorHAnsi" w:cstheme="minorHAnsi"/>
        </w:rPr>
        <w:t xml:space="preserve">populations, des </w:t>
      </w:r>
      <w:r w:rsidRPr="00E4445E">
        <w:rPr>
          <w:rFonts w:asciiTheme="minorHAnsi" w:eastAsia="ArialMT" w:hAnsiTheme="minorHAnsi" w:cstheme="minorHAnsi"/>
        </w:rPr>
        <w:t xml:space="preserve">acteurs de l’administration centrale et déconcentrée, des collectivités territoriales et des organisations de la société civile, du secteur privé et des partenaires techniques et financiers. </w:t>
      </w:r>
      <w:r w:rsidR="00AF1BC1" w:rsidRPr="00E4445E">
        <w:rPr>
          <w:rFonts w:asciiTheme="minorHAnsi" w:eastAsia="ArialMT" w:hAnsiTheme="minorHAnsi" w:cstheme="minorHAnsi"/>
        </w:rPr>
        <w:t>C</w:t>
      </w:r>
      <w:r w:rsidR="0058174A" w:rsidRPr="00E4445E">
        <w:rPr>
          <w:rFonts w:asciiTheme="minorHAnsi" w:eastAsia="ArialMT" w:hAnsiTheme="minorHAnsi" w:cstheme="minorHAnsi"/>
        </w:rPr>
        <w:t>es actions visaient également à</w:t>
      </w:r>
      <w:r w:rsidR="00373778" w:rsidRPr="00E4445E">
        <w:rPr>
          <w:rFonts w:asciiTheme="minorHAnsi" w:eastAsia="ArialMT" w:hAnsiTheme="minorHAnsi" w:cstheme="minorHAnsi"/>
        </w:rPr>
        <w:t xml:space="preserve"> faciliter </w:t>
      </w:r>
      <w:r w:rsidR="0058174A" w:rsidRPr="00E4445E">
        <w:rPr>
          <w:rFonts w:asciiTheme="minorHAnsi" w:eastAsia="ArialMT" w:hAnsiTheme="minorHAnsi" w:cstheme="minorHAnsi"/>
        </w:rPr>
        <w:t xml:space="preserve">sa </w:t>
      </w:r>
      <w:r w:rsidR="00373778" w:rsidRPr="00E4445E">
        <w:rPr>
          <w:rFonts w:asciiTheme="minorHAnsi" w:eastAsia="ArialMT" w:hAnsiTheme="minorHAnsi" w:cstheme="minorHAnsi"/>
        </w:rPr>
        <w:t>contextualisation dans les plans locaux de développement.</w:t>
      </w:r>
    </w:p>
    <w:p w:rsidR="00285762" w:rsidRPr="00E4445E" w:rsidRDefault="00F30EE1" w:rsidP="0061611C">
      <w:pPr>
        <w:pStyle w:val="BodyText"/>
        <w:tabs>
          <w:tab w:val="left" w:pos="2268"/>
        </w:tabs>
        <w:spacing w:before="120" w:line="276" w:lineRule="auto"/>
        <w:jc w:val="both"/>
        <w:rPr>
          <w:rFonts w:asciiTheme="minorHAnsi" w:eastAsia="ArialMT" w:hAnsiTheme="minorHAnsi" w:cstheme="minorHAnsi"/>
        </w:rPr>
      </w:pPr>
      <w:r w:rsidRPr="00E4445E">
        <w:rPr>
          <w:rFonts w:asciiTheme="minorHAnsi" w:eastAsia="ArialMT" w:hAnsiTheme="minorHAnsi" w:cstheme="minorHAnsi"/>
        </w:rPr>
        <w:t xml:space="preserve">Le Burkina Faso a procédé à la contextualisation de l’agenda 2063 dans son Plan National de Développement Economique et Social (PNDES 2016-2020) adopté en juillet 2016, opérationnalisé à travers quatorze (14) politiques sectorielles et les plans locaux de développement. </w:t>
      </w:r>
      <w:r w:rsidR="004D3D12" w:rsidRPr="00E4445E">
        <w:rPr>
          <w:rFonts w:asciiTheme="minorHAnsi" w:eastAsia="ArialMT" w:hAnsiTheme="minorHAnsi" w:cstheme="minorHAnsi"/>
        </w:rPr>
        <w:t xml:space="preserve">Le processus d’internalisation et d’élaboration du PNDES a été </w:t>
      </w:r>
      <w:r w:rsidR="00285762" w:rsidRPr="00E4445E">
        <w:rPr>
          <w:rFonts w:asciiTheme="minorHAnsi" w:eastAsia="ArialMT" w:hAnsiTheme="minorHAnsi" w:cstheme="minorHAnsi"/>
        </w:rPr>
        <w:t>participatif</w:t>
      </w:r>
      <w:r w:rsidR="004D3D12" w:rsidRPr="00E4445E">
        <w:rPr>
          <w:rFonts w:asciiTheme="minorHAnsi" w:eastAsia="ArialMT" w:hAnsiTheme="minorHAnsi" w:cstheme="minorHAnsi"/>
        </w:rPr>
        <w:t xml:space="preserve"> et inclusi</w:t>
      </w:r>
      <w:r w:rsidR="00285762" w:rsidRPr="00E4445E">
        <w:rPr>
          <w:rFonts w:asciiTheme="minorHAnsi" w:eastAsia="ArialMT" w:hAnsiTheme="minorHAnsi" w:cstheme="minorHAnsi"/>
        </w:rPr>
        <w:t>f</w:t>
      </w:r>
      <w:r w:rsidR="00AF1BC1" w:rsidRPr="00E4445E">
        <w:rPr>
          <w:rFonts w:asciiTheme="minorHAnsi" w:eastAsia="ArialMT" w:hAnsiTheme="minorHAnsi" w:cstheme="minorHAnsi"/>
        </w:rPr>
        <w:t>.</w:t>
      </w:r>
      <w:r w:rsidR="004D3D12" w:rsidRPr="00E4445E">
        <w:rPr>
          <w:rFonts w:asciiTheme="minorHAnsi" w:eastAsia="ArialMT" w:hAnsiTheme="minorHAnsi" w:cstheme="minorHAnsi"/>
        </w:rPr>
        <w:t xml:space="preserve"> </w:t>
      </w:r>
      <w:r w:rsidR="00285762" w:rsidRPr="00E4445E">
        <w:rPr>
          <w:rFonts w:asciiTheme="minorHAnsi" w:eastAsia="ArialMT" w:hAnsiTheme="minorHAnsi" w:cstheme="minorHAnsi"/>
        </w:rPr>
        <w:t xml:space="preserve">Il </w:t>
      </w:r>
      <w:r w:rsidR="00282A26" w:rsidRPr="00E4445E">
        <w:rPr>
          <w:rFonts w:asciiTheme="minorHAnsi" w:eastAsia="ArialMT" w:hAnsiTheme="minorHAnsi" w:cstheme="minorHAnsi"/>
        </w:rPr>
        <w:t>a bénéfici</w:t>
      </w:r>
      <w:r w:rsidR="00AF1BC1" w:rsidRPr="00E4445E">
        <w:rPr>
          <w:rFonts w:asciiTheme="minorHAnsi" w:eastAsia="ArialMT" w:hAnsiTheme="minorHAnsi" w:cstheme="minorHAnsi"/>
        </w:rPr>
        <w:t>é</w:t>
      </w:r>
      <w:r w:rsidR="00282A26" w:rsidRPr="00E4445E">
        <w:rPr>
          <w:rFonts w:asciiTheme="minorHAnsi" w:eastAsia="ArialMT" w:hAnsiTheme="minorHAnsi" w:cstheme="minorHAnsi"/>
        </w:rPr>
        <w:t xml:space="preserve"> d’un appui de la Francophonie et du </w:t>
      </w:r>
      <w:r w:rsidR="00E42C5D" w:rsidRPr="00E4445E">
        <w:rPr>
          <w:rFonts w:asciiTheme="minorHAnsi" w:eastAsia="ArialMT" w:hAnsiTheme="minorHAnsi" w:cstheme="minorHAnsi"/>
        </w:rPr>
        <w:t xml:space="preserve">Système des Nations </w:t>
      </w:r>
      <w:r w:rsidR="00285762" w:rsidRPr="00E4445E">
        <w:rPr>
          <w:rFonts w:asciiTheme="minorHAnsi" w:eastAsia="ArialMT" w:hAnsiTheme="minorHAnsi" w:cstheme="minorHAnsi"/>
        </w:rPr>
        <w:t>U</w:t>
      </w:r>
      <w:r w:rsidR="00E42C5D" w:rsidRPr="00E4445E">
        <w:rPr>
          <w:rFonts w:asciiTheme="minorHAnsi" w:eastAsia="ArialMT" w:hAnsiTheme="minorHAnsi" w:cstheme="minorHAnsi"/>
        </w:rPr>
        <w:t>nies (</w:t>
      </w:r>
      <w:r w:rsidR="00285762" w:rsidRPr="00E4445E">
        <w:rPr>
          <w:rFonts w:asciiTheme="minorHAnsi" w:eastAsia="ArialMT" w:hAnsiTheme="minorHAnsi" w:cstheme="minorHAnsi"/>
        </w:rPr>
        <w:t>SNU</w:t>
      </w:r>
      <w:r w:rsidR="00E42C5D" w:rsidRPr="00E4445E">
        <w:rPr>
          <w:rFonts w:asciiTheme="minorHAnsi" w:eastAsia="ArialMT" w:hAnsiTheme="minorHAnsi" w:cstheme="minorHAnsi"/>
        </w:rPr>
        <w:t>)</w:t>
      </w:r>
      <w:r w:rsidR="00282A26" w:rsidRPr="00E4445E">
        <w:rPr>
          <w:rFonts w:asciiTheme="minorHAnsi" w:eastAsia="ArialMT" w:hAnsiTheme="minorHAnsi" w:cstheme="minorHAnsi"/>
        </w:rPr>
        <w:t xml:space="preserve"> à travers les outils</w:t>
      </w:r>
      <w:r w:rsidR="00285762" w:rsidRPr="00E4445E">
        <w:rPr>
          <w:rFonts w:asciiTheme="minorHAnsi" w:eastAsia="ArialMT" w:hAnsiTheme="minorHAnsi" w:cstheme="minorHAnsi"/>
        </w:rPr>
        <w:t xml:space="preserve"> suivants :</w:t>
      </w:r>
      <w:r w:rsidR="00282A26" w:rsidRPr="00E4445E">
        <w:rPr>
          <w:rFonts w:asciiTheme="minorHAnsi" w:eastAsia="ArialMT" w:hAnsiTheme="minorHAnsi" w:cstheme="minorHAnsi"/>
        </w:rPr>
        <w:t xml:space="preserve"> </w:t>
      </w:r>
      <w:r w:rsidR="00285762" w:rsidRPr="00E4445E">
        <w:rPr>
          <w:rFonts w:asciiTheme="minorHAnsi" w:eastAsia="ArialMT" w:hAnsiTheme="minorHAnsi" w:cstheme="minorHAnsi"/>
        </w:rPr>
        <w:t xml:space="preserve">(i) </w:t>
      </w:r>
      <w:r w:rsidR="00282A26" w:rsidRPr="00E4445E">
        <w:rPr>
          <w:rFonts w:asciiTheme="minorHAnsi" w:eastAsia="ArialMT" w:hAnsiTheme="minorHAnsi" w:cstheme="minorHAnsi"/>
        </w:rPr>
        <w:t xml:space="preserve">la grille de priorisation de l’organisation internationale de la francophonie, </w:t>
      </w:r>
      <w:r w:rsidR="00285762" w:rsidRPr="00E4445E">
        <w:rPr>
          <w:rFonts w:asciiTheme="minorHAnsi" w:eastAsia="ArialMT" w:hAnsiTheme="minorHAnsi" w:cstheme="minorHAnsi"/>
        </w:rPr>
        <w:t xml:space="preserve">(ii) </w:t>
      </w:r>
      <w:r w:rsidR="00282A26" w:rsidRPr="00E4445E">
        <w:rPr>
          <w:rFonts w:asciiTheme="minorHAnsi" w:eastAsia="ArialMT" w:hAnsiTheme="minorHAnsi" w:cstheme="minorHAnsi"/>
        </w:rPr>
        <w:t xml:space="preserve">l’outil « Rapid </w:t>
      </w:r>
      <w:proofErr w:type="spellStart"/>
      <w:r w:rsidR="00282A26" w:rsidRPr="00E4445E">
        <w:rPr>
          <w:rFonts w:asciiTheme="minorHAnsi" w:eastAsia="ArialMT" w:hAnsiTheme="minorHAnsi" w:cstheme="minorHAnsi"/>
        </w:rPr>
        <w:t>integrated</w:t>
      </w:r>
      <w:proofErr w:type="spellEnd"/>
      <w:r w:rsidR="00282A26" w:rsidRPr="00E4445E">
        <w:rPr>
          <w:rFonts w:asciiTheme="minorHAnsi" w:eastAsia="ArialMT" w:hAnsiTheme="minorHAnsi" w:cstheme="minorHAnsi"/>
        </w:rPr>
        <w:t xml:space="preserve"> </w:t>
      </w:r>
      <w:proofErr w:type="spellStart"/>
      <w:r w:rsidR="00282A26" w:rsidRPr="00E4445E">
        <w:rPr>
          <w:rFonts w:asciiTheme="minorHAnsi" w:eastAsia="ArialMT" w:hAnsiTheme="minorHAnsi" w:cstheme="minorHAnsi"/>
        </w:rPr>
        <w:t>assessment</w:t>
      </w:r>
      <w:proofErr w:type="spellEnd"/>
      <w:r w:rsidR="00282A26" w:rsidRPr="00E4445E">
        <w:rPr>
          <w:rFonts w:asciiTheme="minorHAnsi" w:eastAsia="ArialMT" w:hAnsiTheme="minorHAnsi" w:cstheme="minorHAnsi"/>
        </w:rPr>
        <w:t xml:space="preserve"> » (RIA), </w:t>
      </w:r>
      <w:r w:rsidR="00285762" w:rsidRPr="00E4445E">
        <w:rPr>
          <w:rFonts w:asciiTheme="minorHAnsi" w:eastAsia="ArialMT" w:hAnsiTheme="minorHAnsi" w:cstheme="minorHAnsi"/>
        </w:rPr>
        <w:t xml:space="preserve">(iii) </w:t>
      </w:r>
      <w:r w:rsidR="00282A26" w:rsidRPr="00E4445E">
        <w:rPr>
          <w:rFonts w:asciiTheme="minorHAnsi" w:eastAsia="ArialMT" w:hAnsiTheme="minorHAnsi" w:cstheme="minorHAnsi"/>
        </w:rPr>
        <w:t>l’approche MAPS (</w:t>
      </w:r>
      <w:proofErr w:type="spellStart"/>
      <w:r w:rsidR="00282A26" w:rsidRPr="00E4445E">
        <w:rPr>
          <w:rFonts w:asciiTheme="minorHAnsi" w:eastAsia="ArialMT" w:hAnsiTheme="minorHAnsi" w:cstheme="minorHAnsi"/>
        </w:rPr>
        <w:t>Mainstreaming</w:t>
      </w:r>
      <w:proofErr w:type="spellEnd"/>
      <w:r w:rsidR="00282A26" w:rsidRPr="00E4445E">
        <w:rPr>
          <w:rFonts w:asciiTheme="minorHAnsi" w:eastAsia="ArialMT" w:hAnsiTheme="minorHAnsi" w:cstheme="minorHAnsi"/>
        </w:rPr>
        <w:t xml:space="preserve">, </w:t>
      </w:r>
      <w:proofErr w:type="spellStart"/>
      <w:r w:rsidR="00282A26" w:rsidRPr="00E4445E">
        <w:rPr>
          <w:rFonts w:asciiTheme="minorHAnsi" w:eastAsia="ArialMT" w:hAnsiTheme="minorHAnsi" w:cstheme="minorHAnsi"/>
        </w:rPr>
        <w:t>Acceleration</w:t>
      </w:r>
      <w:proofErr w:type="spellEnd"/>
      <w:r w:rsidR="00282A26" w:rsidRPr="00E4445E">
        <w:rPr>
          <w:rFonts w:asciiTheme="minorHAnsi" w:eastAsia="ArialMT" w:hAnsiTheme="minorHAnsi" w:cstheme="minorHAnsi"/>
        </w:rPr>
        <w:t xml:space="preserve"> and Policy Support).</w:t>
      </w:r>
      <w:r w:rsidR="0068027C" w:rsidRPr="00E4445E">
        <w:rPr>
          <w:rFonts w:asciiTheme="minorHAnsi" w:eastAsia="ArialMT" w:hAnsiTheme="minorHAnsi" w:cstheme="minorHAnsi"/>
        </w:rPr>
        <w:t xml:space="preserve"> </w:t>
      </w:r>
    </w:p>
    <w:p w:rsidR="00945AD2" w:rsidRPr="00E4445E" w:rsidRDefault="00EA3C05" w:rsidP="0061611C">
      <w:pPr>
        <w:pStyle w:val="BodyText"/>
        <w:tabs>
          <w:tab w:val="left" w:pos="2268"/>
        </w:tabs>
        <w:spacing w:before="120" w:line="276" w:lineRule="auto"/>
        <w:jc w:val="both"/>
        <w:rPr>
          <w:rFonts w:asciiTheme="minorHAnsi" w:eastAsia="ArialMT" w:hAnsiTheme="minorHAnsi" w:cstheme="minorHAnsi"/>
        </w:rPr>
      </w:pPr>
      <w:r w:rsidRPr="00E4445E">
        <w:rPr>
          <w:rFonts w:asciiTheme="minorHAnsi" w:eastAsia="ArialMT" w:hAnsiTheme="minorHAnsi" w:cstheme="minorHAnsi"/>
        </w:rPr>
        <w:t xml:space="preserve">Pour concrétiser sa vision, le PNDES se fixe comme objectif global de transformer structurellement l'économie burkinabè, pour une croissance forte, durable, résiliente, inclusive, créatrice d'emplois décents pour tous et induisant l'amélioration du bien-être social. </w:t>
      </w:r>
      <w:r w:rsidR="00945AD2" w:rsidRPr="00E4445E">
        <w:rPr>
          <w:rFonts w:asciiTheme="minorHAnsi" w:eastAsia="ArialMT" w:hAnsiTheme="minorHAnsi" w:cstheme="minorHAnsi"/>
        </w:rPr>
        <w:t>L</w:t>
      </w:r>
      <w:r w:rsidR="00880AF3" w:rsidRPr="00E4445E">
        <w:rPr>
          <w:rFonts w:asciiTheme="minorHAnsi" w:eastAsia="ArialMT" w:hAnsiTheme="minorHAnsi" w:cstheme="minorHAnsi"/>
        </w:rPr>
        <w:t xml:space="preserve">e </w:t>
      </w:r>
      <w:r w:rsidR="00945AD2" w:rsidRPr="00E4445E">
        <w:rPr>
          <w:rFonts w:asciiTheme="minorHAnsi" w:eastAsia="ArialMT" w:hAnsiTheme="minorHAnsi" w:cstheme="minorHAnsi"/>
        </w:rPr>
        <w:t>référentiel</w:t>
      </w:r>
      <w:r w:rsidR="00880AF3" w:rsidRPr="00E4445E">
        <w:rPr>
          <w:rFonts w:asciiTheme="minorHAnsi" w:eastAsia="ArialMT" w:hAnsiTheme="minorHAnsi" w:cstheme="minorHAnsi"/>
        </w:rPr>
        <w:t xml:space="preserve"> national </w:t>
      </w:r>
      <w:r w:rsidR="00945AD2" w:rsidRPr="00E4445E">
        <w:rPr>
          <w:rFonts w:asciiTheme="minorHAnsi" w:eastAsia="ArialMT" w:hAnsiTheme="minorHAnsi" w:cstheme="minorHAnsi"/>
        </w:rPr>
        <w:t>s’articule autour de trois axes en l’occurrence (i) Axe 1 : réformer les institutions et moderniser l'administration, (ii) Axe 2 : développer le capital humain, (iii) Axe 3 : dynamiser les secteurs porteurs pour l'économie et les emplois.</w:t>
      </w:r>
    </w:p>
    <w:p w:rsidR="00E42C5D" w:rsidRPr="00E4445E" w:rsidRDefault="00E42C5D" w:rsidP="0061611C">
      <w:pPr>
        <w:pStyle w:val="BodyText"/>
        <w:tabs>
          <w:tab w:val="left" w:pos="2268"/>
        </w:tabs>
        <w:spacing w:before="120" w:line="276" w:lineRule="auto"/>
        <w:jc w:val="both"/>
        <w:rPr>
          <w:rFonts w:asciiTheme="minorHAnsi" w:eastAsia="ArialMT" w:hAnsiTheme="minorHAnsi" w:cstheme="minorHAnsi"/>
        </w:rPr>
      </w:pPr>
      <w:r w:rsidRPr="00E4445E">
        <w:rPr>
          <w:rFonts w:asciiTheme="minorHAnsi" w:eastAsia="ArialMT" w:hAnsiTheme="minorHAnsi" w:cstheme="minorHAnsi"/>
        </w:rPr>
        <w:t>Un accent particulier est mis sur la prise en charge des groupes vulnérables. A cet égard, le PNDES, à travers son axe 2 intitulé « développer le capital humain », accorde une priorité à la protection de cette catégorie de personnes.</w:t>
      </w:r>
    </w:p>
    <w:p w:rsidR="006C2787" w:rsidRPr="00E4445E" w:rsidRDefault="006C2787" w:rsidP="0061611C">
      <w:pPr>
        <w:pStyle w:val="BodyText"/>
        <w:tabs>
          <w:tab w:val="left" w:pos="2268"/>
        </w:tabs>
        <w:spacing w:before="120" w:line="276" w:lineRule="auto"/>
        <w:jc w:val="both"/>
        <w:rPr>
          <w:rFonts w:asciiTheme="minorHAnsi" w:eastAsia="ArialMT" w:hAnsiTheme="minorHAnsi" w:cstheme="minorHAnsi"/>
        </w:rPr>
      </w:pPr>
      <w:r w:rsidRPr="00E4445E">
        <w:rPr>
          <w:rFonts w:asciiTheme="minorHAnsi" w:eastAsia="ArialMT" w:hAnsiTheme="minorHAnsi" w:cstheme="minorHAnsi"/>
        </w:rPr>
        <w:t>La mise en œuvre réussie de l’Agenda 2063 nécessite une gouvernance efficace qui assure la cohérence des politiques publiques au niveau horizontal et vertical</w:t>
      </w:r>
      <w:r w:rsidR="00C343A0" w:rsidRPr="00E4445E">
        <w:rPr>
          <w:rFonts w:asciiTheme="minorHAnsi" w:eastAsia="ArialMT" w:hAnsiTheme="minorHAnsi" w:cstheme="minorHAnsi"/>
        </w:rPr>
        <w:t xml:space="preserve">. La gouvernance se préoccupe également des différentes interactions qui permettent d’atteindre un objectif donné. Le dispositif de suivi de l’Agenda 2063 est piloté par le </w:t>
      </w:r>
      <w:r w:rsidR="000575F2" w:rsidRPr="00E4445E">
        <w:rPr>
          <w:rFonts w:asciiTheme="minorHAnsi" w:eastAsia="ArialMT" w:hAnsiTheme="minorHAnsi" w:cstheme="minorHAnsi"/>
        </w:rPr>
        <w:t>Ministère de l’économie, des finances et du développement (</w:t>
      </w:r>
      <w:r w:rsidR="00C343A0" w:rsidRPr="00E4445E">
        <w:rPr>
          <w:rFonts w:asciiTheme="minorHAnsi" w:eastAsia="ArialMT" w:hAnsiTheme="minorHAnsi" w:cstheme="minorHAnsi"/>
        </w:rPr>
        <w:t>MINEFID</w:t>
      </w:r>
      <w:r w:rsidR="000575F2" w:rsidRPr="00E4445E">
        <w:rPr>
          <w:rFonts w:asciiTheme="minorHAnsi" w:eastAsia="ArialMT" w:hAnsiTheme="minorHAnsi" w:cstheme="minorHAnsi"/>
        </w:rPr>
        <w:t>)</w:t>
      </w:r>
      <w:r w:rsidR="00C343A0" w:rsidRPr="00E4445E">
        <w:rPr>
          <w:rFonts w:asciiTheme="minorHAnsi" w:eastAsia="ArialMT" w:hAnsiTheme="minorHAnsi" w:cstheme="minorHAnsi"/>
        </w:rPr>
        <w:t xml:space="preserve"> à travers la D</w:t>
      </w:r>
      <w:r w:rsidR="00846077" w:rsidRPr="00E4445E">
        <w:rPr>
          <w:rFonts w:asciiTheme="minorHAnsi" w:eastAsia="ArialMT" w:hAnsiTheme="minorHAnsi" w:cstheme="minorHAnsi"/>
        </w:rPr>
        <w:t>irection générale de l’économie et de la planification</w:t>
      </w:r>
      <w:r w:rsidR="00C343A0" w:rsidRPr="00E4445E">
        <w:rPr>
          <w:rFonts w:asciiTheme="minorHAnsi" w:eastAsia="ArialMT" w:hAnsiTheme="minorHAnsi" w:cstheme="minorHAnsi"/>
        </w:rPr>
        <w:t>.</w:t>
      </w:r>
      <w:r w:rsidR="009016B3" w:rsidRPr="00E4445E">
        <w:rPr>
          <w:rFonts w:asciiTheme="minorHAnsi" w:eastAsia="ArialMT" w:hAnsiTheme="minorHAnsi" w:cstheme="minorHAnsi"/>
        </w:rPr>
        <w:t xml:space="preserve"> Les points focaux des ministères membres des quatorze (14) cadres sectoriels de dialogue du PNDES participent à l’alimentation des rapports </w:t>
      </w:r>
      <w:r w:rsidR="000575F2" w:rsidRPr="00E4445E">
        <w:rPr>
          <w:rFonts w:asciiTheme="minorHAnsi" w:eastAsia="ArialMT" w:hAnsiTheme="minorHAnsi" w:cstheme="minorHAnsi"/>
        </w:rPr>
        <w:t xml:space="preserve">Agenda 2063 et </w:t>
      </w:r>
      <w:r w:rsidR="009016B3" w:rsidRPr="00E4445E">
        <w:rPr>
          <w:rFonts w:asciiTheme="minorHAnsi" w:eastAsia="ArialMT" w:hAnsiTheme="minorHAnsi" w:cstheme="minorHAnsi"/>
        </w:rPr>
        <w:t>ODD.</w:t>
      </w:r>
    </w:p>
    <w:p w:rsidR="0033705E" w:rsidRPr="00E4445E" w:rsidRDefault="00846077" w:rsidP="0061611C">
      <w:pPr>
        <w:pStyle w:val="BodyText"/>
        <w:tabs>
          <w:tab w:val="left" w:pos="2268"/>
        </w:tabs>
        <w:spacing w:before="120" w:line="276" w:lineRule="auto"/>
        <w:jc w:val="both"/>
        <w:rPr>
          <w:rFonts w:asciiTheme="minorHAnsi" w:eastAsia="ArialMT" w:hAnsiTheme="minorHAnsi" w:cstheme="minorHAnsi"/>
        </w:rPr>
      </w:pPr>
      <w:r w:rsidRPr="00E4445E">
        <w:rPr>
          <w:rFonts w:asciiTheme="minorHAnsi" w:eastAsia="ArialMT" w:hAnsiTheme="minorHAnsi" w:cstheme="minorHAnsi"/>
        </w:rPr>
        <w:t xml:space="preserve">Les organes du  </w:t>
      </w:r>
      <w:r w:rsidR="0033705E" w:rsidRPr="00E4445E">
        <w:rPr>
          <w:rFonts w:asciiTheme="minorHAnsi" w:eastAsia="ArialMT" w:hAnsiTheme="minorHAnsi" w:cstheme="minorHAnsi"/>
        </w:rPr>
        <w:t xml:space="preserve">dispositif de suivi </w:t>
      </w:r>
      <w:r w:rsidRPr="00E4445E">
        <w:rPr>
          <w:rFonts w:asciiTheme="minorHAnsi" w:eastAsia="ArialMT" w:hAnsiTheme="minorHAnsi" w:cstheme="minorHAnsi"/>
        </w:rPr>
        <w:t xml:space="preserve">de l’Agenda 2063 et des </w:t>
      </w:r>
      <w:r w:rsidR="0033705E" w:rsidRPr="00E4445E">
        <w:rPr>
          <w:rFonts w:asciiTheme="minorHAnsi" w:eastAsia="ArialMT" w:hAnsiTheme="minorHAnsi" w:cstheme="minorHAnsi"/>
        </w:rPr>
        <w:t xml:space="preserve">ODD sont les structures chargées de l'animation du dialogue sur le suivi et l'évaluation de la mise en </w:t>
      </w:r>
      <w:r w:rsidR="006E7336" w:rsidRPr="00E4445E">
        <w:rPr>
          <w:rFonts w:asciiTheme="minorHAnsi" w:eastAsia="ArialMT" w:hAnsiTheme="minorHAnsi" w:cstheme="minorHAnsi"/>
        </w:rPr>
        <w:t>œuvre du PNDES, il s’agit</w:t>
      </w:r>
      <w:r w:rsidR="0033705E" w:rsidRPr="00E4445E">
        <w:rPr>
          <w:rFonts w:asciiTheme="minorHAnsi" w:eastAsia="ArialMT" w:hAnsiTheme="minorHAnsi" w:cstheme="minorHAnsi"/>
        </w:rPr>
        <w:t xml:space="preserve">: </w:t>
      </w:r>
    </w:p>
    <w:p w:rsidR="0033705E" w:rsidRPr="00E4445E" w:rsidRDefault="006E7336" w:rsidP="0061611C">
      <w:pPr>
        <w:pStyle w:val="BodyText"/>
        <w:numPr>
          <w:ilvl w:val="0"/>
          <w:numId w:val="5"/>
        </w:numPr>
        <w:tabs>
          <w:tab w:val="left" w:pos="2268"/>
        </w:tabs>
        <w:spacing w:after="0" w:line="276" w:lineRule="auto"/>
        <w:jc w:val="both"/>
        <w:rPr>
          <w:rFonts w:asciiTheme="minorHAnsi" w:eastAsia="ArialMT" w:hAnsiTheme="minorHAnsi" w:cstheme="minorHAnsi"/>
        </w:rPr>
      </w:pPr>
      <w:r w:rsidRPr="00E4445E">
        <w:rPr>
          <w:rFonts w:asciiTheme="minorHAnsi" w:eastAsia="ArialMT" w:hAnsiTheme="minorHAnsi" w:cstheme="minorHAnsi"/>
        </w:rPr>
        <w:t>d</w:t>
      </w:r>
      <w:r w:rsidR="0033705E" w:rsidRPr="00E4445E">
        <w:rPr>
          <w:rFonts w:asciiTheme="minorHAnsi" w:eastAsia="ArialMT" w:hAnsiTheme="minorHAnsi" w:cstheme="minorHAnsi"/>
        </w:rPr>
        <w:t>es cadres sectoriels de dialogue (CSD) et les cadres régionaux de dialogue (CRD)</w:t>
      </w:r>
      <w:r w:rsidRPr="00E4445E">
        <w:rPr>
          <w:rFonts w:asciiTheme="minorHAnsi" w:eastAsia="ArialMT" w:hAnsiTheme="minorHAnsi" w:cstheme="minorHAnsi"/>
        </w:rPr>
        <w:t> ;</w:t>
      </w:r>
    </w:p>
    <w:p w:rsidR="006E7336" w:rsidRPr="00E4445E" w:rsidRDefault="006E7336" w:rsidP="0061611C">
      <w:pPr>
        <w:pStyle w:val="BodyText"/>
        <w:numPr>
          <w:ilvl w:val="0"/>
          <w:numId w:val="5"/>
        </w:numPr>
        <w:tabs>
          <w:tab w:val="left" w:pos="2268"/>
        </w:tabs>
        <w:spacing w:after="0" w:line="276" w:lineRule="auto"/>
        <w:jc w:val="both"/>
        <w:rPr>
          <w:rFonts w:asciiTheme="minorHAnsi" w:eastAsia="ArialMT" w:hAnsiTheme="minorHAnsi" w:cstheme="minorHAnsi"/>
        </w:rPr>
      </w:pPr>
      <w:r w:rsidRPr="00E4445E">
        <w:rPr>
          <w:rFonts w:asciiTheme="minorHAnsi" w:eastAsia="ArialMT" w:hAnsiTheme="minorHAnsi" w:cstheme="minorHAnsi"/>
        </w:rPr>
        <w:t>du comité technique national</w:t>
      </w:r>
      <w:r w:rsidR="00B45D43" w:rsidRPr="00E4445E">
        <w:rPr>
          <w:rFonts w:asciiTheme="minorHAnsi" w:eastAsia="ArialMT" w:hAnsiTheme="minorHAnsi" w:cstheme="minorHAnsi"/>
        </w:rPr>
        <w:t xml:space="preserve"> (CTN)</w:t>
      </w:r>
      <w:r w:rsidRPr="00E4445E">
        <w:rPr>
          <w:rFonts w:asciiTheme="minorHAnsi" w:eastAsia="ArialMT" w:hAnsiTheme="minorHAnsi" w:cstheme="minorHAnsi"/>
        </w:rPr>
        <w:t xml:space="preserve"> et</w:t>
      </w:r>
      <w:r w:rsidR="008A1E39" w:rsidRPr="00E4445E">
        <w:rPr>
          <w:rFonts w:asciiTheme="minorHAnsi" w:eastAsia="ArialMT" w:hAnsiTheme="minorHAnsi" w:cstheme="minorHAnsi"/>
        </w:rPr>
        <w:t xml:space="preserve"> le comité national de pilotage</w:t>
      </w:r>
      <w:r w:rsidR="00B45D43" w:rsidRPr="00E4445E">
        <w:rPr>
          <w:rFonts w:asciiTheme="minorHAnsi" w:eastAsia="ArialMT" w:hAnsiTheme="minorHAnsi" w:cstheme="minorHAnsi"/>
        </w:rPr>
        <w:t xml:space="preserve"> (CNP)</w:t>
      </w:r>
      <w:r w:rsidR="008A1E39" w:rsidRPr="00E4445E">
        <w:rPr>
          <w:rFonts w:asciiTheme="minorHAnsi" w:eastAsia="ArialMT" w:hAnsiTheme="minorHAnsi" w:cstheme="minorHAnsi"/>
        </w:rPr>
        <w:t>.</w:t>
      </w:r>
    </w:p>
    <w:p w:rsidR="0033705E" w:rsidRPr="00E4445E" w:rsidRDefault="008A1E39" w:rsidP="0061611C">
      <w:pPr>
        <w:pStyle w:val="BodyText"/>
        <w:tabs>
          <w:tab w:val="left" w:pos="2268"/>
        </w:tabs>
        <w:spacing w:before="120" w:line="276" w:lineRule="auto"/>
        <w:jc w:val="both"/>
        <w:rPr>
          <w:rFonts w:asciiTheme="minorHAnsi" w:eastAsia="ArialMT" w:hAnsiTheme="minorHAnsi" w:cstheme="minorHAnsi"/>
        </w:rPr>
      </w:pPr>
      <w:r w:rsidRPr="00E4445E">
        <w:rPr>
          <w:rFonts w:asciiTheme="minorHAnsi" w:eastAsia="ArialMT" w:hAnsiTheme="minorHAnsi" w:cstheme="minorHAnsi"/>
        </w:rPr>
        <w:t xml:space="preserve">Les cadres sectoriels de dialogue (CSD) et les cadres régionaux de dialogue (CRD) </w:t>
      </w:r>
      <w:r w:rsidR="0033705E" w:rsidRPr="00E4445E">
        <w:rPr>
          <w:rFonts w:asciiTheme="minorHAnsi" w:eastAsia="ArialMT" w:hAnsiTheme="minorHAnsi" w:cstheme="minorHAnsi"/>
        </w:rPr>
        <w:t xml:space="preserve">sont chargés de coordonner le suivi et l'évaluation de la mise en </w:t>
      </w:r>
      <w:r w:rsidR="006E7336" w:rsidRPr="00E4445E">
        <w:rPr>
          <w:rFonts w:asciiTheme="minorHAnsi" w:eastAsia="ArialMT" w:hAnsiTheme="minorHAnsi" w:cstheme="minorHAnsi"/>
        </w:rPr>
        <w:t xml:space="preserve">œuvre du PNDES de l’Agenda 2063 et </w:t>
      </w:r>
      <w:r w:rsidR="0033705E" w:rsidRPr="00E4445E">
        <w:rPr>
          <w:rFonts w:asciiTheme="minorHAnsi" w:eastAsia="ArialMT" w:hAnsiTheme="minorHAnsi" w:cstheme="minorHAnsi"/>
        </w:rPr>
        <w:t xml:space="preserve">des ODD dans le secteur de planification concerné, à travers la politique sectorielle </w:t>
      </w:r>
      <w:r w:rsidR="0033705E" w:rsidRPr="00E4445E">
        <w:rPr>
          <w:rFonts w:asciiTheme="minorHAnsi" w:eastAsia="ArialMT" w:hAnsiTheme="minorHAnsi" w:cstheme="minorHAnsi"/>
        </w:rPr>
        <w:lastRenderedPageBreak/>
        <w:t xml:space="preserve">en vigueur. Les CRD, au nombre de 13, ont pour rôle de coordonner le suivi et l'évaluation de la mise en </w:t>
      </w:r>
      <w:r w:rsidR="006E7336" w:rsidRPr="00E4445E">
        <w:rPr>
          <w:rFonts w:asciiTheme="minorHAnsi" w:eastAsia="ArialMT" w:hAnsiTheme="minorHAnsi" w:cstheme="minorHAnsi"/>
        </w:rPr>
        <w:t>œuvre</w:t>
      </w:r>
      <w:r w:rsidR="0033705E" w:rsidRPr="00E4445E">
        <w:rPr>
          <w:rFonts w:asciiTheme="minorHAnsi" w:eastAsia="ArialMT" w:hAnsiTheme="minorHAnsi" w:cstheme="minorHAnsi"/>
        </w:rPr>
        <w:t xml:space="preserve"> du PNDES et des ODD dans la région concernée, à travers le Plan régional de développement (PRD) et les Plans communaux de développement (PCD). </w:t>
      </w:r>
    </w:p>
    <w:p w:rsidR="006E7336" w:rsidRPr="00E4445E" w:rsidRDefault="0033705E" w:rsidP="0061611C">
      <w:pPr>
        <w:pStyle w:val="BodyText"/>
        <w:tabs>
          <w:tab w:val="left" w:pos="2268"/>
        </w:tabs>
        <w:spacing w:after="0" w:line="276" w:lineRule="auto"/>
        <w:jc w:val="both"/>
        <w:rPr>
          <w:rFonts w:asciiTheme="minorHAnsi" w:eastAsia="ArialMT" w:hAnsiTheme="minorHAnsi" w:cstheme="minorHAnsi"/>
        </w:rPr>
      </w:pPr>
      <w:r w:rsidRPr="00E4445E">
        <w:rPr>
          <w:rFonts w:asciiTheme="minorHAnsi" w:eastAsia="ArialMT" w:hAnsiTheme="minorHAnsi" w:cstheme="minorHAnsi"/>
        </w:rPr>
        <w:t>Le Comité technique national a pour attribution générale de procéder à l'examen et à la validation technique des dossiers à soumettre à l'appréciation du CNP/PNDES.</w:t>
      </w:r>
      <w:r w:rsidR="008A1E39" w:rsidRPr="00E4445E">
        <w:rPr>
          <w:rFonts w:asciiTheme="minorHAnsi" w:eastAsia="ArialMT" w:hAnsiTheme="minorHAnsi" w:cstheme="minorHAnsi"/>
        </w:rPr>
        <w:t xml:space="preserve"> </w:t>
      </w:r>
      <w:r w:rsidRPr="00E4445E">
        <w:rPr>
          <w:rFonts w:asciiTheme="minorHAnsi" w:eastAsia="ArialMT" w:hAnsiTheme="minorHAnsi" w:cstheme="minorHAnsi"/>
        </w:rPr>
        <w:t xml:space="preserve">Le CNP/PNDES est l'organe de pilotage et de coordination du suivi et de l'évaluation de la mise en </w:t>
      </w:r>
      <w:r w:rsidR="008A1E39" w:rsidRPr="00E4445E">
        <w:rPr>
          <w:rFonts w:asciiTheme="minorHAnsi" w:eastAsia="ArialMT" w:hAnsiTheme="minorHAnsi" w:cstheme="minorHAnsi"/>
        </w:rPr>
        <w:t>œuvre</w:t>
      </w:r>
      <w:r w:rsidRPr="00E4445E">
        <w:rPr>
          <w:rFonts w:asciiTheme="minorHAnsi" w:eastAsia="ArialMT" w:hAnsiTheme="minorHAnsi" w:cstheme="minorHAnsi"/>
        </w:rPr>
        <w:t xml:space="preserve"> du PNDES. Il est présidé par le Premier Ministre.</w:t>
      </w:r>
    </w:p>
    <w:p w:rsidR="0033705E" w:rsidRPr="00E4445E" w:rsidRDefault="0033705E" w:rsidP="0061611C">
      <w:pPr>
        <w:pStyle w:val="Default"/>
        <w:jc w:val="both"/>
        <w:rPr>
          <w:rFonts w:asciiTheme="minorHAnsi" w:hAnsiTheme="minorHAnsi" w:cstheme="minorHAnsi"/>
        </w:rPr>
      </w:pPr>
      <w:r w:rsidRPr="00E4445E">
        <w:rPr>
          <w:rFonts w:asciiTheme="minorHAnsi" w:hAnsiTheme="minorHAnsi" w:cstheme="minorHAnsi"/>
        </w:rPr>
        <w:t xml:space="preserve"> </w:t>
      </w:r>
    </w:p>
    <w:p w:rsidR="00373778" w:rsidRPr="00E4445E" w:rsidRDefault="0033705E" w:rsidP="0061611C">
      <w:pPr>
        <w:pStyle w:val="BodyText"/>
        <w:tabs>
          <w:tab w:val="left" w:pos="2268"/>
        </w:tabs>
        <w:spacing w:after="0" w:line="276" w:lineRule="auto"/>
        <w:jc w:val="both"/>
        <w:rPr>
          <w:rFonts w:asciiTheme="minorHAnsi" w:eastAsia="ArialMT" w:hAnsiTheme="minorHAnsi" w:cstheme="minorHAnsi"/>
        </w:rPr>
      </w:pPr>
      <w:r w:rsidRPr="00E4445E">
        <w:rPr>
          <w:rFonts w:asciiTheme="minorHAnsi" w:eastAsia="ArialMT" w:hAnsiTheme="minorHAnsi" w:cstheme="minorHAnsi"/>
        </w:rPr>
        <w:t>Les instances du dispositif de suivi correspondent aux réunions de ses organes. Elles se composent de la revue annuelle du PNDES, de la revue technique ou pré-revue du PNDES, des revues sectorielles du PNDES et des revues régionales du PNDES.</w:t>
      </w:r>
    </w:p>
    <w:p w:rsidR="00CB2F0F" w:rsidRPr="0061611C" w:rsidRDefault="00CB2F0F" w:rsidP="0061611C">
      <w:pPr>
        <w:pStyle w:val="BodyText"/>
        <w:tabs>
          <w:tab w:val="left" w:pos="2268"/>
        </w:tabs>
        <w:spacing w:after="0" w:line="276" w:lineRule="auto"/>
        <w:jc w:val="both"/>
        <w:rPr>
          <w:rFonts w:asciiTheme="minorHAnsi" w:hAnsiTheme="minorHAnsi" w:cs="Arial"/>
          <w:b/>
        </w:rPr>
      </w:pPr>
    </w:p>
    <w:p w:rsidR="00BF0265" w:rsidRDefault="00BF0265">
      <w:pPr>
        <w:rPr>
          <w:rFonts w:eastAsia="Times New Roman" w:cs="Arial"/>
          <w:b/>
          <w:sz w:val="28"/>
          <w:szCs w:val="28"/>
          <w:lang w:eastAsia="fr-FR"/>
        </w:rPr>
      </w:pPr>
      <w:r>
        <w:rPr>
          <w:rFonts w:cs="Arial"/>
          <w:b/>
          <w:sz w:val="28"/>
          <w:szCs w:val="28"/>
        </w:rPr>
        <w:br w:type="page"/>
      </w:r>
    </w:p>
    <w:p w:rsidR="00EB6E63" w:rsidRDefault="00EB6E63" w:rsidP="00064223">
      <w:pPr>
        <w:spacing w:after="0" w:line="240" w:lineRule="auto"/>
        <w:jc w:val="center"/>
        <w:rPr>
          <w:rFonts w:cs="Arial"/>
          <w:b/>
          <w:sz w:val="28"/>
          <w:szCs w:val="28"/>
        </w:rPr>
        <w:sectPr w:rsidR="00EB6E63" w:rsidSect="00B44452">
          <w:footerReference w:type="default" r:id="rId10"/>
          <w:pgSz w:w="11906" w:h="16838"/>
          <w:pgMar w:top="1418" w:right="1418" w:bottom="1418" w:left="1418" w:header="709" w:footer="709" w:gutter="0"/>
          <w:cols w:space="708"/>
          <w:docGrid w:linePitch="360"/>
        </w:sectPr>
      </w:pPr>
    </w:p>
    <w:p w:rsidR="007A4E58" w:rsidRDefault="007A4E58"/>
    <w:p w:rsidR="007A4E58" w:rsidRPr="00E4445E" w:rsidRDefault="007A4E58" w:rsidP="00E4445E">
      <w:pPr>
        <w:pStyle w:val="BodyText"/>
        <w:numPr>
          <w:ilvl w:val="0"/>
          <w:numId w:val="8"/>
        </w:numPr>
        <w:tabs>
          <w:tab w:val="left" w:pos="2268"/>
        </w:tabs>
        <w:spacing w:after="0" w:line="276" w:lineRule="auto"/>
        <w:jc w:val="both"/>
        <w:outlineLvl w:val="0"/>
        <w:rPr>
          <w:rFonts w:cs="Arial"/>
          <w:b/>
        </w:rPr>
      </w:pPr>
      <w:bookmarkStart w:id="3" w:name="_Toc25075773"/>
      <w:r w:rsidRPr="00E4445E">
        <w:rPr>
          <w:rFonts w:asciiTheme="minorHAnsi" w:hAnsiTheme="minorHAnsi" w:cs="Arial"/>
          <w:b/>
        </w:rPr>
        <w:t>Synthèse de la mise en œuvre des objectifs de l’Agenda 2063</w:t>
      </w:r>
      <w:bookmarkEnd w:id="3"/>
    </w:p>
    <w:p w:rsidR="007A4E58" w:rsidRPr="00F335DC" w:rsidRDefault="007A4E58" w:rsidP="00064223">
      <w:pPr>
        <w:spacing w:after="0" w:line="240" w:lineRule="auto"/>
        <w:jc w:val="center"/>
        <w:rPr>
          <w:rFonts w:eastAsia="Times New Roman" w:cstheme="minorHAnsi"/>
          <w:b/>
          <w:bCs/>
          <w:color w:val="000000"/>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4111"/>
        <w:gridCol w:w="3630"/>
        <w:gridCol w:w="2552"/>
        <w:gridCol w:w="3699"/>
      </w:tblGrid>
      <w:tr w:rsidR="00E71BE9" w:rsidRPr="00E4445E" w:rsidTr="00E4445E">
        <w:trPr>
          <w:trHeight w:val="20"/>
          <w:tblHeader/>
        </w:trPr>
        <w:tc>
          <w:tcPr>
            <w:tcW w:w="1469" w:type="pct"/>
            <w:shd w:val="clear" w:color="auto" w:fill="FFFFFF" w:themeFill="background1"/>
            <w:vAlign w:val="center"/>
            <w:hideMark/>
          </w:tcPr>
          <w:p w:rsidR="00E71BE9" w:rsidRPr="00E4445E" w:rsidRDefault="00E71BE9" w:rsidP="00E4445E">
            <w:pPr>
              <w:spacing w:after="0" w:line="240" w:lineRule="auto"/>
              <w:jc w:val="center"/>
              <w:rPr>
                <w:rFonts w:eastAsia="Times New Roman" w:cstheme="minorHAnsi"/>
                <w:b/>
                <w:bCs/>
                <w:color w:val="000000"/>
                <w:lang w:eastAsia="fr-FR"/>
              </w:rPr>
            </w:pPr>
            <w:r w:rsidRPr="00E4445E">
              <w:rPr>
                <w:rFonts w:eastAsia="Times New Roman" w:cstheme="minorHAnsi"/>
                <w:b/>
                <w:bCs/>
                <w:color w:val="000000"/>
                <w:lang w:eastAsia="fr-FR"/>
              </w:rPr>
              <w:t>Objectifs de l’Agenda 2063</w:t>
            </w:r>
          </w:p>
        </w:tc>
        <w:tc>
          <w:tcPr>
            <w:tcW w:w="1297" w:type="pct"/>
            <w:shd w:val="clear" w:color="auto" w:fill="FFFFFF" w:themeFill="background1"/>
            <w:vAlign w:val="center"/>
          </w:tcPr>
          <w:p w:rsidR="00E71BE9" w:rsidRPr="00E4445E" w:rsidRDefault="00064223" w:rsidP="00E4445E">
            <w:pPr>
              <w:spacing w:after="0" w:line="240" w:lineRule="auto"/>
              <w:jc w:val="center"/>
              <w:rPr>
                <w:rFonts w:eastAsia="Times New Roman" w:cstheme="minorHAnsi"/>
                <w:b/>
                <w:bCs/>
                <w:color w:val="000000"/>
                <w:lang w:eastAsia="fr-FR"/>
              </w:rPr>
            </w:pPr>
            <w:r w:rsidRPr="00E4445E">
              <w:rPr>
                <w:rFonts w:eastAsia="Times New Roman" w:cstheme="minorHAnsi"/>
                <w:b/>
                <w:bCs/>
                <w:color w:val="000000"/>
                <w:lang w:eastAsia="fr-FR"/>
              </w:rPr>
              <w:t>Interventions principales</w:t>
            </w:r>
          </w:p>
        </w:tc>
        <w:tc>
          <w:tcPr>
            <w:tcW w:w="912" w:type="pct"/>
            <w:shd w:val="clear" w:color="auto" w:fill="FFFFFF" w:themeFill="background1"/>
            <w:vAlign w:val="center"/>
          </w:tcPr>
          <w:p w:rsidR="00E71BE9" w:rsidRPr="00E4445E" w:rsidRDefault="00064223" w:rsidP="00E4445E">
            <w:pPr>
              <w:spacing w:after="0" w:line="240" w:lineRule="auto"/>
              <w:jc w:val="center"/>
              <w:rPr>
                <w:rFonts w:eastAsia="Times New Roman" w:cstheme="minorHAnsi"/>
                <w:b/>
                <w:bCs/>
                <w:color w:val="000000"/>
                <w:lang w:eastAsia="fr-FR"/>
              </w:rPr>
            </w:pPr>
            <w:r w:rsidRPr="00E4445E">
              <w:rPr>
                <w:rFonts w:eastAsia="Times New Roman" w:cstheme="minorHAnsi"/>
                <w:b/>
                <w:bCs/>
                <w:color w:val="000000"/>
                <w:lang w:eastAsia="fr-FR"/>
              </w:rPr>
              <w:t>Résultats majeurs</w:t>
            </w:r>
          </w:p>
        </w:tc>
        <w:tc>
          <w:tcPr>
            <w:tcW w:w="1322" w:type="pct"/>
            <w:shd w:val="clear" w:color="auto" w:fill="FFFFFF" w:themeFill="background1"/>
            <w:vAlign w:val="center"/>
          </w:tcPr>
          <w:p w:rsidR="00E71BE9" w:rsidRPr="00E4445E" w:rsidRDefault="00064223" w:rsidP="00E4445E">
            <w:pPr>
              <w:spacing w:after="0" w:line="240" w:lineRule="auto"/>
              <w:jc w:val="center"/>
              <w:rPr>
                <w:rFonts w:eastAsia="Times New Roman" w:cstheme="minorHAnsi"/>
                <w:b/>
                <w:bCs/>
                <w:color w:val="000000"/>
                <w:lang w:eastAsia="fr-FR"/>
              </w:rPr>
            </w:pPr>
            <w:r w:rsidRPr="00E4445E">
              <w:rPr>
                <w:rFonts w:eastAsia="Times New Roman" w:cstheme="minorHAnsi"/>
                <w:b/>
                <w:bCs/>
                <w:color w:val="000000"/>
                <w:lang w:eastAsia="fr-FR"/>
              </w:rPr>
              <w:t>Principaux domaines de support</w:t>
            </w:r>
          </w:p>
        </w:tc>
      </w:tr>
      <w:tr w:rsidR="00064223" w:rsidRPr="00E4445E" w:rsidTr="00E4445E">
        <w:trPr>
          <w:trHeight w:val="20"/>
        </w:trPr>
        <w:tc>
          <w:tcPr>
            <w:tcW w:w="5000" w:type="pct"/>
            <w:gridSpan w:val="4"/>
            <w:shd w:val="clear" w:color="auto" w:fill="FFFFFF" w:themeFill="background1"/>
            <w:vAlign w:val="center"/>
          </w:tcPr>
          <w:p w:rsidR="00064223" w:rsidRPr="00E4445E" w:rsidRDefault="00064223" w:rsidP="00E4445E">
            <w:pPr>
              <w:spacing w:after="0" w:line="240" w:lineRule="auto"/>
              <w:rPr>
                <w:rFonts w:eastAsia="Times New Roman" w:cstheme="minorHAnsi"/>
                <w:b/>
                <w:color w:val="000000"/>
                <w:lang w:eastAsia="fr-FR"/>
              </w:rPr>
            </w:pPr>
            <w:r w:rsidRPr="00E4445E">
              <w:rPr>
                <w:rFonts w:eastAsia="Times New Roman" w:cstheme="minorHAnsi"/>
                <w:b/>
                <w:color w:val="000000"/>
                <w:lang w:eastAsia="fr-FR"/>
              </w:rPr>
              <w:t>Objectif 1. Un niveau de vie élevé, la qualité de vie et bien-être pour tous les citoyens</w:t>
            </w:r>
          </w:p>
        </w:tc>
      </w:tr>
      <w:tr w:rsidR="00E71BE9" w:rsidRPr="00E4445E" w:rsidTr="00E4445E">
        <w:trPr>
          <w:trHeight w:val="20"/>
        </w:trPr>
        <w:tc>
          <w:tcPr>
            <w:tcW w:w="1469" w:type="pct"/>
            <w:shd w:val="clear" w:color="auto" w:fill="FFFFFF" w:themeFill="background1"/>
            <w:vAlign w:val="center"/>
            <w:hideMark/>
          </w:tcPr>
          <w:p w:rsidR="00E71BE9" w:rsidRPr="00E4445E" w:rsidRDefault="0033257F" w:rsidP="00E4445E">
            <w:pPr>
              <w:spacing w:after="0" w:line="240" w:lineRule="auto"/>
              <w:jc w:val="both"/>
              <w:rPr>
                <w:rFonts w:eastAsia="Times New Roman" w:cstheme="minorHAnsi"/>
                <w:color w:val="000000"/>
                <w:lang w:eastAsia="fr-FR"/>
              </w:rPr>
            </w:pPr>
            <w:r w:rsidRPr="00E4445E">
              <w:rPr>
                <w:rFonts w:cstheme="minorHAnsi"/>
              </w:rPr>
              <w:t>revenus, emploi et travail décent</w:t>
            </w:r>
          </w:p>
        </w:tc>
        <w:tc>
          <w:tcPr>
            <w:tcW w:w="1297" w:type="pct"/>
            <w:shd w:val="clear" w:color="auto" w:fill="FFFFFF" w:themeFill="background1"/>
          </w:tcPr>
          <w:p w:rsidR="00184151" w:rsidRPr="00E4445E" w:rsidRDefault="00184151"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-soutien en intrant et matériel des agriculteurs,</w:t>
            </w:r>
          </w:p>
          <w:p w:rsidR="00540813" w:rsidRPr="00E4445E" w:rsidRDefault="0054081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-création des pôles de croissance et de compétitivité,</w:t>
            </w:r>
          </w:p>
          <w:p w:rsidR="00540813" w:rsidRPr="00E4445E" w:rsidRDefault="0054081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-mise en œuvre de projets et programmes de formation technique, professionnel et de création d’emplois jeunes,</w:t>
            </w:r>
          </w:p>
          <w:p w:rsidR="00EE1354" w:rsidRPr="00E4445E" w:rsidRDefault="00EE1354"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-accroissement du financement </w:t>
            </w:r>
            <w:r w:rsidR="00AE277B" w:rsidRPr="00E4445E">
              <w:rPr>
                <w:rFonts w:eastAsia="Times New Roman" w:cstheme="minorHAnsi"/>
                <w:color w:val="000000"/>
                <w:lang w:eastAsia="fr-FR"/>
              </w:rPr>
              <w:t xml:space="preserve">pour </w:t>
            </w:r>
            <w:r w:rsidRPr="00E4445E">
              <w:rPr>
                <w:rFonts w:eastAsia="Times New Roman" w:cstheme="minorHAnsi"/>
                <w:color w:val="000000"/>
                <w:lang w:eastAsia="fr-FR"/>
              </w:rPr>
              <w:t>la formation professionnelle</w:t>
            </w:r>
          </w:p>
          <w:p w:rsidR="00E71BE9" w:rsidRPr="00E4445E" w:rsidRDefault="0054081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-disponibilité de Fonds de soutien à la création d’emplois des jeunes</w:t>
            </w:r>
            <w:r w:rsidR="00AE277B" w:rsidRPr="00E4445E">
              <w:rPr>
                <w:rFonts w:eastAsia="Times New Roman" w:cstheme="minorHAnsi"/>
                <w:color w:val="000000"/>
                <w:lang w:eastAsia="fr-FR"/>
              </w:rPr>
              <w:t xml:space="preserve"> et des </w:t>
            </w:r>
            <w:r w:rsidRPr="00E4445E">
              <w:rPr>
                <w:rFonts w:eastAsia="Times New Roman" w:cstheme="minorHAnsi"/>
                <w:color w:val="000000"/>
                <w:lang w:eastAsia="fr-FR"/>
              </w:rPr>
              <w:t xml:space="preserve"> femmes,</w:t>
            </w:r>
          </w:p>
          <w:p w:rsidR="00540813" w:rsidRPr="00E4445E" w:rsidRDefault="0054081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-mise en œuvre du programme de protection sociale,</w:t>
            </w:r>
          </w:p>
          <w:p w:rsidR="009B12C6" w:rsidRPr="00E4445E" w:rsidRDefault="009B12C6"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 appuis financiers aux profits des personnes âgées pour la réalisation des </w:t>
            </w:r>
            <w:r w:rsidR="00AE277B" w:rsidRPr="00E4445E">
              <w:rPr>
                <w:rFonts w:eastAsia="Times New Roman" w:cstheme="minorHAnsi"/>
                <w:color w:val="000000"/>
                <w:lang w:eastAsia="fr-FR"/>
              </w:rPr>
              <w:t>a</w:t>
            </w:r>
            <w:r w:rsidRPr="00E4445E">
              <w:rPr>
                <w:rFonts w:eastAsia="Times New Roman" w:cstheme="minorHAnsi"/>
                <w:color w:val="000000"/>
                <w:lang w:eastAsia="fr-FR"/>
              </w:rPr>
              <w:t>ctivités génératrices de revenus</w:t>
            </w:r>
          </w:p>
        </w:tc>
        <w:tc>
          <w:tcPr>
            <w:tcW w:w="912" w:type="pct"/>
            <w:shd w:val="clear" w:color="auto" w:fill="FFFFFF" w:themeFill="background1"/>
          </w:tcPr>
          <w:p w:rsidR="00E71BE9" w:rsidRPr="00E4445E" w:rsidRDefault="00184151"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-emplois jeunes et femmes ont été créés,</w:t>
            </w:r>
          </w:p>
          <w:p w:rsidR="00184151" w:rsidRPr="00E4445E" w:rsidRDefault="00184151"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-revenu des populations a augmenté,</w:t>
            </w:r>
          </w:p>
          <w:p w:rsidR="00184151" w:rsidRPr="00E4445E" w:rsidRDefault="00184151"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-auto-emploi </w:t>
            </w:r>
            <w:r w:rsidR="00AE277B" w:rsidRPr="00E4445E">
              <w:rPr>
                <w:rFonts w:eastAsia="Times New Roman" w:cstheme="minorHAnsi"/>
                <w:color w:val="000000"/>
                <w:lang w:eastAsia="fr-FR"/>
              </w:rPr>
              <w:t xml:space="preserve"> </w:t>
            </w:r>
            <w:r w:rsidRPr="00E4445E">
              <w:rPr>
                <w:rFonts w:eastAsia="Times New Roman" w:cstheme="minorHAnsi"/>
                <w:color w:val="000000"/>
                <w:lang w:eastAsia="fr-FR"/>
              </w:rPr>
              <w:t>des jeunes et femmes en augmentation,</w:t>
            </w:r>
          </w:p>
          <w:p w:rsidR="00184151" w:rsidRPr="00E4445E" w:rsidRDefault="00184151" w:rsidP="00E4445E">
            <w:pPr>
              <w:spacing w:after="0" w:line="240" w:lineRule="auto"/>
              <w:jc w:val="both"/>
              <w:rPr>
                <w:rFonts w:eastAsia="Times New Roman" w:cstheme="minorHAnsi"/>
                <w:color w:val="000000"/>
                <w:lang w:eastAsia="fr-FR"/>
              </w:rPr>
            </w:pPr>
          </w:p>
          <w:p w:rsidR="00184151" w:rsidRPr="00E4445E" w:rsidRDefault="00184151" w:rsidP="00E4445E">
            <w:pPr>
              <w:spacing w:after="0" w:line="240" w:lineRule="auto"/>
              <w:jc w:val="both"/>
              <w:rPr>
                <w:rFonts w:eastAsia="Times New Roman" w:cstheme="minorHAnsi"/>
                <w:color w:val="000000"/>
                <w:lang w:eastAsia="fr-FR"/>
              </w:rPr>
            </w:pPr>
          </w:p>
          <w:p w:rsidR="00184151" w:rsidRPr="00E4445E" w:rsidRDefault="00184151" w:rsidP="00E4445E">
            <w:pPr>
              <w:spacing w:after="0" w:line="240" w:lineRule="auto"/>
              <w:jc w:val="both"/>
              <w:rPr>
                <w:rFonts w:eastAsia="Times New Roman" w:cstheme="minorHAnsi"/>
                <w:color w:val="000000"/>
                <w:lang w:eastAsia="fr-FR"/>
              </w:rPr>
            </w:pPr>
          </w:p>
        </w:tc>
        <w:tc>
          <w:tcPr>
            <w:tcW w:w="1322" w:type="pct"/>
            <w:shd w:val="clear" w:color="auto" w:fill="FFFFFF" w:themeFill="background1"/>
          </w:tcPr>
          <w:p w:rsidR="00E71BE9" w:rsidRPr="00E4445E" w:rsidRDefault="00184151"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-renforcement de la formation technique et professionnelle,</w:t>
            </w:r>
          </w:p>
          <w:p w:rsidR="00184151" w:rsidRPr="00E4445E" w:rsidRDefault="00184151"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-soutien dans le domaine de l’appui aux personnes vulnérables,</w:t>
            </w:r>
          </w:p>
        </w:tc>
      </w:tr>
      <w:tr w:rsidR="007D1F84" w:rsidRPr="00E4445E" w:rsidTr="00E4445E">
        <w:trPr>
          <w:trHeight w:val="20"/>
        </w:trPr>
        <w:tc>
          <w:tcPr>
            <w:tcW w:w="1469" w:type="pct"/>
            <w:shd w:val="clear" w:color="auto" w:fill="FFFFFF" w:themeFill="background1"/>
            <w:vAlign w:val="center"/>
          </w:tcPr>
          <w:p w:rsidR="007D1F84" w:rsidRPr="00E4445E" w:rsidRDefault="007D1F84"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Pauvreté</w:t>
            </w:r>
            <w:r w:rsidR="0033257F" w:rsidRPr="00E4445E">
              <w:rPr>
                <w:rFonts w:eastAsia="Times New Roman" w:cstheme="minorHAnsi"/>
                <w:color w:val="000000"/>
                <w:lang w:eastAsia="fr-FR"/>
              </w:rPr>
              <w:t xml:space="preserve">, inégalité </w:t>
            </w:r>
            <w:r w:rsidRPr="00E4445E">
              <w:rPr>
                <w:rFonts w:eastAsia="Times New Roman" w:cstheme="minorHAnsi"/>
                <w:color w:val="000000"/>
                <w:lang w:eastAsia="fr-FR"/>
              </w:rPr>
              <w:t>et famine</w:t>
            </w:r>
          </w:p>
        </w:tc>
        <w:tc>
          <w:tcPr>
            <w:tcW w:w="1297" w:type="pct"/>
            <w:shd w:val="clear" w:color="auto" w:fill="FFFFFF" w:themeFill="background1"/>
          </w:tcPr>
          <w:p w:rsidR="007D1F84" w:rsidRPr="00E4445E" w:rsidRDefault="009B12C6"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-mis</w:t>
            </w:r>
            <w:r w:rsidR="00F70678" w:rsidRPr="00E4445E">
              <w:rPr>
                <w:rFonts w:eastAsia="Times New Roman" w:cstheme="minorHAnsi"/>
                <w:color w:val="000000"/>
                <w:lang w:eastAsia="fr-FR"/>
              </w:rPr>
              <w:t>e</w:t>
            </w:r>
            <w:r w:rsidRPr="00E4445E">
              <w:rPr>
                <w:rFonts w:eastAsia="Times New Roman" w:cstheme="minorHAnsi"/>
                <w:color w:val="000000"/>
                <w:lang w:eastAsia="fr-FR"/>
              </w:rPr>
              <w:t xml:space="preserve"> en place du fonds d'appui aux activités rémunératrices des femmes</w:t>
            </w:r>
            <w:r w:rsidR="00B468E7" w:rsidRPr="00E4445E">
              <w:rPr>
                <w:rFonts w:eastAsia="Times New Roman" w:cstheme="minorHAnsi"/>
                <w:color w:val="000000"/>
                <w:lang w:eastAsia="fr-FR"/>
              </w:rPr>
              <w:t>,</w:t>
            </w:r>
          </w:p>
          <w:p w:rsidR="00B468E7" w:rsidRPr="00E4445E" w:rsidRDefault="00AE277B"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-m</w:t>
            </w:r>
            <w:r w:rsidR="00B468E7" w:rsidRPr="00E4445E">
              <w:rPr>
                <w:rFonts w:eastAsia="Times New Roman" w:cstheme="minorHAnsi"/>
                <w:color w:val="000000"/>
                <w:lang w:eastAsia="fr-FR"/>
              </w:rPr>
              <w:t>is</w:t>
            </w:r>
            <w:r w:rsidR="00F70678" w:rsidRPr="00E4445E">
              <w:rPr>
                <w:rFonts w:eastAsia="Times New Roman" w:cstheme="minorHAnsi"/>
                <w:color w:val="000000"/>
                <w:lang w:eastAsia="fr-FR"/>
              </w:rPr>
              <w:t>e</w:t>
            </w:r>
            <w:r w:rsidR="00B468E7" w:rsidRPr="00E4445E">
              <w:rPr>
                <w:rFonts w:eastAsia="Times New Roman" w:cstheme="minorHAnsi"/>
                <w:color w:val="000000"/>
                <w:lang w:eastAsia="fr-FR"/>
              </w:rPr>
              <w:t xml:space="preserve"> en œuvre de projet dans les zones accusant un retard afin de leur permettre de réduire le retard par rapport aux autres localités</w:t>
            </w:r>
            <w:r w:rsidRPr="00E4445E">
              <w:rPr>
                <w:rFonts w:eastAsia="Times New Roman" w:cstheme="minorHAnsi"/>
                <w:color w:val="000000"/>
                <w:lang w:eastAsia="fr-FR"/>
              </w:rPr>
              <w:t xml:space="preserve"> (PUS, PADEL)</w:t>
            </w:r>
            <w:r w:rsidRPr="00E4445E">
              <w:rPr>
                <w:rStyle w:val="FootnoteReference"/>
                <w:rFonts w:eastAsia="Times New Roman" w:cstheme="minorHAnsi"/>
                <w:color w:val="000000"/>
                <w:lang w:eastAsia="fr-FR"/>
              </w:rPr>
              <w:footnoteReference w:id="1"/>
            </w:r>
            <w:r w:rsidR="00B468E7" w:rsidRPr="00E4445E">
              <w:rPr>
                <w:rFonts w:eastAsia="Times New Roman" w:cstheme="minorHAnsi"/>
                <w:color w:val="000000"/>
                <w:lang w:eastAsia="fr-FR"/>
              </w:rPr>
              <w:t>,</w:t>
            </w:r>
          </w:p>
          <w:p w:rsidR="00B468E7" w:rsidRPr="00E4445E" w:rsidRDefault="00F70678"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lastRenderedPageBreak/>
              <w:t>m</w:t>
            </w:r>
            <w:r w:rsidR="00B468E7" w:rsidRPr="00E4445E">
              <w:rPr>
                <w:rFonts w:eastAsia="Times New Roman" w:cstheme="minorHAnsi"/>
                <w:color w:val="000000"/>
                <w:lang w:eastAsia="fr-FR"/>
              </w:rPr>
              <w:t>ise en œuvre des programmes filet sociaux,</w:t>
            </w:r>
          </w:p>
          <w:p w:rsidR="00B468E7" w:rsidRPr="00E4445E" w:rsidRDefault="00B468E7"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-mis</w:t>
            </w:r>
            <w:r w:rsidR="00F70678" w:rsidRPr="00E4445E">
              <w:rPr>
                <w:rFonts w:eastAsia="Times New Roman" w:cstheme="minorHAnsi"/>
                <w:color w:val="000000"/>
                <w:lang w:eastAsia="fr-FR"/>
              </w:rPr>
              <w:t>e</w:t>
            </w:r>
            <w:r w:rsidRPr="00E4445E">
              <w:rPr>
                <w:rFonts w:eastAsia="Times New Roman" w:cstheme="minorHAnsi"/>
                <w:color w:val="000000"/>
                <w:lang w:eastAsia="fr-FR"/>
              </w:rPr>
              <w:t xml:space="preserve"> </w:t>
            </w:r>
            <w:r w:rsidR="00AE277B" w:rsidRPr="00E4445E">
              <w:rPr>
                <w:rFonts w:eastAsia="Times New Roman" w:cstheme="minorHAnsi"/>
                <w:color w:val="000000"/>
                <w:lang w:eastAsia="fr-FR"/>
              </w:rPr>
              <w:t>à</w:t>
            </w:r>
            <w:r w:rsidRPr="00E4445E">
              <w:rPr>
                <w:rFonts w:eastAsia="Times New Roman" w:cstheme="minorHAnsi"/>
                <w:color w:val="000000"/>
                <w:lang w:eastAsia="fr-FR"/>
              </w:rPr>
              <w:t xml:space="preserve"> disposition d’intrants agricoles et assistance </w:t>
            </w:r>
            <w:r w:rsidR="00F70678" w:rsidRPr="00E4445E">
              <w:rPr>
                <w:rFonts w:eastAsia="Times New Roman" w:cstheme="minorHAnsi"/>
                <w:color w:val="000000"/>
                <w:lang w:eastAsia="fr-FR"/>
              </w:rPr>
              <w:t xml:space="preserve">au profit </w:t>
            </w:r>
            <w:r w:rsidRPr="00E4445E">
              <w:rPr>
                <w:rFonts w:eastAsia="Times New Roman" w:cstheme="minorHAnsi"/>
                <w:color w:val="000000"/>
                <w:lang w:eastAsia="fr-FR"/>
              </w:rPr>
              <w:t>des agriculteurs,</w:t>
            </w:r>
          </w:p>
          <w:p w:rsidR="00B468E7" w:rsidRPr="00E4445E" w:rsidRDefault="00B468E7"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-mise en œuvre de plan de réponse et de soutien aux personnes vulnérables,</w:t>
            </w:r>
          </w:p>
          <w:p w:rsidR="00B468E7" w:rsidRPr="00E4445E" w:rsidRDefault="00F70678"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-a</w:t>
            </w:r>
            <w:r w:rsidR="00B468E7" w:rsidRPr="00E4445E">
              <w:rPr>
                <w:rFonts w:eastAsia="Times New Roman" w:cstheme="minorHAnsi"/>
                <w:color w:val="000000"/>
                <w:lang w:eastAsia="fr-FR"/>
              </w:rPr>
              <w:t xml:space="preserve">cquisition des intrants nutritionnels, </w:t>
            </w:r>
            <w:r w:rsidRPr="00E4445E">
              <w:rPr>
                <w:rFonts w:eastAsia="Times New Roman" w:cstheme="minorHAnsi"/>
                <w:color w:val="000000"/>
                <w:lang w:eastAsia="fr-FR"/>
              </w:rPr>
              <w:t>dépistage</w:t>
            </w:r>
            <w:r w:rsidR="00B468E7" w:rsidRPr="00E4445E">
              <w:rPr>
                <w:rFonts w:eastAsia="Times New Roman" w:cstheme="minorHAnsi"/>
                <w:color w:val="000000"/>
                <w:lang w:eastAsia="fr-FR"/>
              </w:rPr>
              <w:t xml:space="preserve"> et sensibilisation des populations,</w:t>
            </w:r>
          </w:p>
          <w:p w:rsidR="00B468E7" w:rsidRPr="00E4445E" w:rsidRDefault="00B468E7"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-l’accès équitable de l’ensemble des acteurs ruraux aux terres rurales (hommes et femmes),</w:t>
            </w:r>
          </w:p>
          <w:p w:rsidR="00B468E7" w:rsidRPr="00E4445E" w:rsidRDefault="00B468E7" w:rsidP="00E4445E">
            <w:pPr>
              <w:spacing w:after="0" w:line="240" w:lineRule="auto"/>
              <w:jc w:val="both"/>
              <w:rPr>
                <w:rFonts w:eastAsia="Times New Roman" w:cstheme="minorHAnsi"/>
                <w:color w:val="000000"/>
                <w:lang w:eastAsia="fr-FR"/>
              </w:rPr>
            </w:pPr>
          </w:p>
        </w:tc>
        <w:tc>
          <w:tcPr>
            <w:tcW w:w="912" w:type="pct"/>
            <w:shd w:val="clear" w:color="auto" w:fill="FFFFFF" w:themeFill="background1"/>
          </w:tcPr>
          <w:p w:rsidR="007D1F84" w:rsidRPr="00E4445E" w:rsidRDefault="005F2475"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lastRenderedPageBreak/>
              <w:t>-augmentation de la production agricole vivrière, de rente et céréalière,</w:t>
            </w:r>
          </w:p>
          <w:p w:rsidR="005F2475" w:rsidRPr="00E4445E" w:rsidRDefault="005F2475"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-augmentation des revenus des ménages,</w:t>
            </w:r>
          </w:p>
          <w:p w:rsidR="005F2475" w:rsidRPr="00E4445E" w:rsidRDefault="005F2475"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-baisse de la malnutrition,</w:t>
            </w:r>
          </w:p>
          <w:p w:rsidR="005F2475" w:rsidRPr="00E4445E" w:rsidRDefault="005F2475" w:rsidP="00E4445E">
            <w:pPr>
              <w:spacing w:after="0" w:line="240" w:lineRule="auto"/>
              <w:jc w:val="both"/>
              <w:rPr>
                <w:rFonts w:eastAsia="Times New Roman" w:cstheme="minorHAnsi"/>
                <w:color w:val="000000"/>
                <w:lang w:eastAsia="fr-FR"/>
              </w:rPr>
            </w:pPr>
          </w:p>
          <w:p w:rsidR="005F2475" w:rsidRPr="00E4445E" w:rsidRDefault="005F2475" w:rsidP="00E4445E">
            <w:pPr>
              <w:spacing w:after="0" w:line="240" w:lineRule="auto"/>
              <w:jc w:val="both"/>
              <w:rPr>
                <w:rFonts w:eastAsia="Times New Roman" w:cstheme="minorHAnsi"/>
                <w:color w:val="000000"/>
                <w:lang w:eastAsia="fr-FR"/>
              </w:rPr>
            </w:pPr>
          </w:p>
        </w:tc>
        <w:tc>
          <w:tcPr>
            <w:tcW w:w="1322" w:type="pct"/>
            <w:shd w:val="clear" w:color="auto" w:fill="FFFFFF" w:themeFill="background1"/>
          </w:tcPr>
          <w:p w:rsidR="005F2475" w:rsidRPr="00E4445E" w:rsidRDefault="005F2475"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lastRenderedPageBreak/>
              <w:t>-mobilisation de ressource pour investir dans le domaine agricole,</w:t>
            </w:r>
          </w:p>
          <w:p w:rsidR="005F2475" w:rsidRPr="00E4445E" w:rsidRDefault="005F2475"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-soutien dans la maitrise de l’eau,</w:t>
            </w:r>
          </w:p>
          <w:p w:rsidR="007D1F84" w:rsidRPr="00E4445E" w:rsidRDefault="005F2475"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-lutte contre pression parasitaire</w:t>
            </w:r>
            <w:r w:rsidR="00840755" w:rsidRPr="00E4445E">
              <w:rPr>
                <w:rFonts w:eastAsia="Times New Roman" w:cstheme="minorHAnsi"/>
                <w:color w:val="000000"/>
                <w:lang w:eastAsia="fr-FR"/>
              </w:rPr>
              <w:t xml:space="preserve"> (lutte antiacridienne</w:t>
            </w:r>
            <w:r w:rsidRPr="00E4445E">
              <w:rPr>
                <w:rFonts w:eastAsia="Times New Roman" w:cstheme="minorHAnsi"/>
                <w:color w:val="000000"/>
                <w:lang w:eastAsia="fr-FR"/>
              </w:rPr>
              <w:t>,</w:t>
            </w:r>
            <w:r w:rsidR="00840755" w:rsidRPr="00E4445E">
              <w:rPr>
                <w:rFonts w:eastAsia="Times New Roman" w:cstheme="minorHAnsi"/>
                <w:color w:val="000000"/>
                <w:lang w:eastAsia="fr-FR"/>
              </w:rPr>
              <w:t xml:space="preserve"> </w:t>
            </w:r>
            <w:r w:rsidR="00525791" w:rsidRPr="00E4445E">
              <w:rPr>
                <w:rFonts w:eastAsia="Times New Roman" w:cstheme="minorHAnsi"/>
                <w:color w:val="000000"/>
                <w:lang w:eastAsia="fr-FR"/>
              </w:rPr>
              <w:t>les oiseaux granivore, les chenilles légionnaires..),</w:t>
            </w:r>
          </w:p>
          <w:p w:rsidR="005F2475" w:rsidRPr="00E4445E" w:rsidRDefault="005F2475"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-soutien dans l’opérationnalisation du </w:t>
            </w:r>
            <w:r w:rsidRPr="00E4445E">
              <w:rPr>
                <w:rFonts w:eastAsia="Times New Roman" w:cstheme="minorHAnsi"/>
                <w:color w:val="000000"/>
                <w:lang w:eastAsia="fr-FR"/>
              </w:rPr>
              <w:lastRenderedPageBreak/>
              <w:t>système d’assurance maladie,</w:t>
            </w:r>
          </w:p>
        </w:tc>
      </w:tr>
      <w:tr w:rsidR="00E71BE9" w:rsidRPr="00E4445E" w:rsidTr="00E4445E">
        <w:trPr>
          <w:trHeight w:val="20"/>
        </w:trPr>
        <w:tc>
          <w:tcPr>
            <w:tcW w:w="1469" w:type="pct"/>
            <w:shd w:val="clear" w:color="auto" w:fill="FFFFFF" w:themeFill="background1"/>
            <w:vAlign w:val="center"/>
            <w:hideMark/>
          </w:tcPr>
          <w:p w:rsidR="00E71BE9" w:rsidRPr="00E4445E" w:rsidRDefault="00E71BE9"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lastRenderedPageBreak/>
              <w:t xml:space="preserve"> Habitats modernes et </w:t>
            </w:r>
            <w:r w:rsidR="00793EE1" w:rsidRPr="00E4445E">
              <w:rPr>
                <w:rFonts w:eastAsia="Times New Roman" w:cstheme="minorHAnsi"/>
                <w:color w:val="000000"/>
                <w:lang w:eastAsia="fr-FR"/>
              </w:rPr>
              <w:t>habitable</w:t>
            </w:r>
            <w:r w:rsidRPr="00E4445E">
              <w:rPr>
                <w:rFonts w:eastAsia="Times New Roman" w:cstheme="minorHAnsi"/>
                <w:color w:val="000000"/>
                <w:lang w:eastAsia="fr-FR"/>
              </w:rPr>
              <w:t xml:space="preserve"> et services de base de qualité </w:t>
            </w:r>
          </w:p>
        </w:tc>
        <w:tc>
          <w:tcPr>
            <w:tcW w:w="1297" w:type="pct"/>
            <w:shd w:val="clear" w:color="auto" w:fill="FFFFFF" w:themeFill="background1"/>
          </w:tcPr>
          <w:p w:rsidR="00E71BE9" w:rsidRPr="00E4445E" w:rsidRDefault="007C38B2"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-mise en œuvre du Programme national de construction de 40 000 logements sociaux et économiques,</w:t>
            </w:r>
          </w:p>
          <w:p w:rsidR="007C38B2" w:rsidRPr="00E4445E" w:rsidRDefault="007C38B2"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-schéma directeur de gestion des déchets urbains (</w:t>
            </w:r>
            <w:proofErr w:type="spellStart"/>
            <w:r w:rsidRPr="00E4445E">
              <w:rPr>
                <w:rFonts w:eastAsia="Times New Roman" w:cstheme="minorHAnsi"/>
                <w:color w:val="000000"/>
                <w:lang w:eastAsia="fr-FR"/>
              </w:rPr>
              <w:t>ouaga</w:t>
            </w:r>
            <w:proofErr w:type="spellEnd"/>
            <w:r w:rsidRPr="00E4445E">
              <w:rPr>
                <w:rFonts w:eastAsia="Times New Roman" w:cstheme="minorHAnsi"/>
                <w:color w:val="000000"/>
                <w:lang w:eastAsia="fr-FR"/>
              </w:rPr>
              <w:t xml:space="preserve"> et bobo),</w:t>
            </w:r>
          </w:p>
          <w:p w:rsidR="007C38B2" w:rsidRPr="00E4445E" w:rsidRDefault="007C38B2"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-mise en place de deux centres de traitement et de valorisation des déchets plastiques,</w:t>
            </w:r>
          </w:p>
          <w:p w:rsidR="00260BA1" w:rsidRPr="00E4445E" w:rsidRDefault="00222C2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-m</w:t>
            </w:r>
            <w:r w:rsidR="00260BA1" w:rsidRPr="00E4445E">
              <w:rPr>
                <w:rFonts w:eastAsia="Times New Roman" w:cstheme="minorHAnsi"/>
                <w:color w:val="000000"/>
                <w:lang w:eastAsia="fr-FR"/>
              </w:rPr>
              <w:t>ise en place d’un Fonds de développement de l’électrification,</w:t>
            </w:r>
          </w:p>
          <w:p w:rsidR="00222C23" w:rsidRPr="00E4445E" w:rsidRDefault="00260BA1"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-investissement et promotion des énergies renouvelables notamment le solaire, </w:t>
            </w:r>
          </w:p>
          <w:p w:rsidR="00260BA1" w:rsidRPr="00E4445E" w:rsidRDefault="00260BA1"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-installation de lampes à Diode électroluminescente (LED) dans les ménages</w:t>
            </w:r>
          </w:p>
          <w:p w:rsidR="00260BA1" w:rsidRPr="00E4445E" w:rsidRDefault="00260BA1"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-extension et renforcement des réseaux électriques,</w:t>
            </w:r>
          </w:p>
          <w:p w:rsidR="00260BA1" w:rsidRPr="00E4445E" w:rsidRDefault="00260BA1"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-mise en </w:t>
            </w:r>
            <w:r w:rsidR="0061611C" w:rsidRPr="00E4445E">
              <w:rPr>
                <w:rFonts w:eastAsia="Times New Roman" w:cstheme="minorHAnsi"/>
                <w:color w:val="000000"/>
                <w:lang w:eastAsia="fr-FR"/>
              </w:rPr>
              <w:t>œuvre</w:t>
            </w:r>
            <w:r w:rsidRPr="00E4445E">
              <w:rPr>
                <w:rFonts w:eastAsia="Times New Roman" w:cstheme="minorHAnsi"/>
                <w:color w:val="000000"/>
                <w:lang w:eastAsia="fr-FR"/>
              </w:rPr>
              <w:t xml:space="preserve"> de projet </w:t>
            </w:r>
            <w:r w:rsidRPr="00E4445E">
              <w:rPr>
                <w:rFonts w:eastAsia="Times New Roman" w:cstheme="minorHAnsi"/>
                <w:color w:val="000000"/>
                <w:lang w:eastAsia="fr-FR"/>
              </w:rPr>
              <w:lastRenderedPageBreak/>
              <w:t>d’interconnexion électrique (</w:t>
            </w:r>
            <w:r w:rsidR="00222C23" w:rsidRPr="00E4445E">
              <w:rPr>
                <w:rFonts w:eastAsia="Times New Roman" w:cstheme="minorHAnsi"/>
                <w:color w:val="000000"/>
                <w:lang w:eastAsia="fr-FR"/>
              </w:rPr>
              <w:t>G</w:t>
            </w:r>
            <w:r w:rsidRPr="00E4445E">
              <w:rPr>
                <w:rFonts w:eastAsia="Times New Roman" w:cstheme="minorHAnsi"/>
                <w:color w:val="000000"/>
                <w:lang w:eastAsia="fr-FR"/>
              </w:rPr>
              <w:t xml:space="preserve">hana, </w:t>
            </w:r>
            <w:r w:rsidR="00222C23" w:rsidRPr="00E4445E">
              <w:rPr>
                <w:rFonts w:eastAsia="Times New Roman" w:cstheme="minorHAnsi"/>
                <w:color w:val="000000"/>
                <w:lang w:eastAsia="fr-FR"/>
              </w:rPr>
              <w:t>Cô</w:t>
            </w:r>
            <w:r w:rsidRPr="00E4445E">
              <w:rPr>
                <w:rFonts w:eastAsia="Times New Roman" w:cstheme="minorHAnsi"/>
                <w:color w:val="000000"/>
                <w:lang w:eastAsia="fr-FR"/>
              </w:rPr>
              <w:t>te d’ivoire),</w:t>
            </w:r>
          </w:p>
          <w:p w:rsidR="00260BA1" w:rsidRPr="00E4445E" w:rsidRDefault="00260BA1" w:rsidP="00E4445E">
            <w:pPr>
              <w:spacing w:after="0" w:line="240" w:lineRule="auto"/>
              <w:jc w:val="both"/>
              <w:rPr>
                <w:rFonts w:eastAsia="Times New Roman" w:cstheme="minorHAnsi"/>
                <w:color w:val="000000"/>
                <w:lang w:eastAsia="fr-FR"/>
              </w:rPr>
            </w:pPr>
          </w:p>
          <w:p w:rsidR="007C38B2" w:rsidRPr="00E4445E" w:rsidRDefault="007C38B2" w:rsidP="00E4445E">
            <w:pPr>
              <w:spacing w:after="0" w:line="240" w:lineRule="auto"/>
              <w:jc w:val="both"/>
              <w:rPr>
                <w:rFonts w:eastAsia="Times New Roman" w:cstheme="minorHAnsi"/>
                <w:color w:val="000000"/>
                <w:lang w:eastAsia="fr-FR"/>
              </w:rPr>
            </w:pPr>
          </w:p>
          <w:p w:rsidR="007C38B2" w:rsidRPr="00E4445E" w:rsidRDefault="007C38B2" w:rsidP="00E4445E">
            <w:pPr>
              <w:spacing w:after="0" w:line="240" w:lineRule="auto"/>
              <w:jc w:val="both"/>
              <w:rPr>
                <w:rFonts w:eastAsia="Times New Roman" w:cstheme="minorHAnsi"/>
                <w:color w:val="000000"/>
                <w:lang w:eastAsia="fr-FR"/>
              </w:rPr>
            </w:pPr>
          </w:p>
        </w:tc>
        <w:tc>
          <w:tcPr>
            <w:tcW w:w="912" w:type="pct"/>
            <w:shd w:val="clear" w:color="auto" w:fill="FFFFFF" w:themeFill="background1"/>
          </w:tcPr>
          <w:p w:rsidR="00467FF8" w:rsidRPr="00E4445E" w:rsidRDefault="00260BA1"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lastRenderedPageBreak/>
              <w:t>-</w:t>
            </w:r>
            <w:r w:rsidR="00467FF8" w:rsidRPr="00E4445E">
              <w:rPr>
                <w:rFonts w:eastAsia="Times New Roman" w:cstheme="minorHAnsi"/>
                <w:color w:val="000000"/>
                <w:lang w:eastAsia="fr-FR"/>
              </w:rPr>
              <w:t>augmentation de logement décent,</w:t>
            </w:r>
          </w:p>
          <w:p w:rsidR="00260BA1" w:rsidRPr="00E4445E" w:rsidRDefault="00467FF8"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w:t>
            </w:r>
            <w:r w:rsidR="00260BA1" w:rsidRPr="00E4445E">
              <w:rPr>
                <w:rFonts w:eastAsia="Times New Roman" w:cstheme="minorHAnsi"/>
                <w:color w:val="000000"/>
                <w:lang w:eastAsia="fr-FR"/>
              </w:rPr>
              <w:t>hausse de la couverture électrique,</w:t>
            </w:r>
          </w:p>
          <w:p w:rsidR="00260BA1" w:rsidRPr="00E4445E" w:rsidRDefault="00260BA1"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-développement d’activité génératrice de revenu,</w:t>
            </w:r>
          </w:p>
          <w:p w:rsidR="00260BA1" w:rsidRPr="00E4445E" w:rsidRDefault="00260BA1"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amélioration  du niveau d’accès des populations aux services énergétiques</w:t>
            </w:r>
            <w:r w:rsidR="00344A7A" w:rsidRPr="00E4445E">
              <w:rPr>
                <w:rFonts w:eastAsia="Times New Roman" w:cstheme="minorHAnsi"/>
                <w:color w:val="000000"/>
                <w:lang w:eastAsia="fr-FR"/>
              </w:rPr>
              <w:t>,</w:t>
            </w:r>
          </w:p>
          <w:p w:rsidR="00344A7A" w:rsidRPr="00E4445E" w:rsidRDefault="00344A7A"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-augmentation</w:t>
            </w:r>
            <w:r w:rsidR="00467FF8" w:rsidRPr="00E4445E">
              <w:rPr>
                <w:rFonts w:eastAsia="Times New Roman" w:cstheme="minorHAnsi"/>
                <w:color w:val="000000"/>
                <w:lang w:eastAsia="fr-FR"/>
              </w:rPr>
              <w:t xml:space="preserve"> de</w:t>
            </w:r>
            <w:r w:rsidRPr="00E4445E">
              <w:rPr>
                <w:rFonts w:eastAsia="Times New Roman" w:cstheme="minorHAnsi"/>
                <w:color w:val="000000"/>
                <w:lang w:eastAsia="fr-FR"/>
              </w:rPr>
              <w:t xml:space="preserve"> l’offre d’énergie renouvelable</w:t>
            </w:r>
          </w:p>
          <w:p w:rsidR="00260BA1" w:rsidRPr="00E4445E" w:rsidRDefault="00260BA1" w:rsidP="00E4445E">
            <w:pPr>
              <w:spacing w:after="0" w:line="240" w:lineRule="auto"/>
              <w:jc w:val="both"/>
              <w:rPr>
                <w:rFonts w:eastAsia="Times New Roman" w:cstheme="minorHAnsi"/>
                <w:color w:val="000000"/>
                <w:lang w:eastAsia="fr-FR"/>
              </w:rPr>
            </w:pPr>
          </w:p>
          <w:p w:rsidR="00260BA1" w:rsidRPr="00E4445E" w:rsidRDefault="00260BA1" w:rsidP="00E4445E">
            <w:pPr>
              <w:spacing w:after="0" w:line="240" w:lineRule="auto"/>
              <w:jc w:val="both"/>
              <w:rPr>
                <w:rFonts w:eastAsia="Times New Roman" w:cstheme="minorHAnsi"/>
                <w:color w:val="000000"/>
                <w:lang w:eastAsia="fr-FR"/>
              </w:rPr>
            </w:pPr>
          </w:p>
        </w:tc>
        <w:tc>
          <w:tcPr>
            <w:tcW w:w="1322" w:type="pct"/>
            <w:shd w:val="clear" w:color="auto" w:fill="FFFFFF" w:themeFill="background1"/>
          </w:tcPr>
          <w:p w:rsidR="00E71BE9" w:rsidRPr="00E4445E" w:rsidRDefault="007C38B2"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-assistance pour </w:t>
            </w:r>
            <w:r w:rsidR="00467FF8" w:rsidRPr="00E4445E">
              <w:rPr>
                <w:rFonts w:eastAsia="Times New Roman" w:cstheme="minorHAnsi"/>
                <w:color w:val="000000"/>
                <w:lang w:eastAsia="fr-FR"/>
              </w:rPr>
              <w:t xml:space="preserve">assainir </w:t>
            </w:r>
            <w:r w:rsidRPr="00E4445E">
              <w:rPr>
                <w:rFonts w:eastAsia="Times New Roman" w:cstheme="minorHAnsi"/>
                <w:color w:val="000000"/>
                <w:lang w:eastAsia="fr-FR"/>
              </w:rPr>
              <w:t>contre la prolifération des habitats spontanés,</w:t>
            </w:r>
          </w:p>
          <w:p w:rsidR="007C38B2" w:rsidRPr="00E4445E" w:rsidRDefault="00F302B6"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-a</w:t>
            </w:r>
            <w:r w:rsidR="007C38B2" w:rsidRPr="00E4445E">
              <w:rPr>
                <w:rFonts w:eastAsia="Times New Roman" w:cstheme="minorHAnsi"/>
                <w:color w:val="000000"/>
                <w:lang w:eastAsia="fr-FR"/>
              </w:rPr>
              <w:t>ssistance pour densifier l’occupation des espaces aménagés,</w:t>
            </w:r>
          </w:p>
          <w:p w:rsidR="00F302B6" w:rsidRPr="00E4445E" w:rsidRDefault="00F302B6"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-assistance dans la construction de logement a co</w:t>
            </w:r>
            <w:r w:rsidR="0085136E" w:rsidRPr="00E4445E">
              <w:rPr>
                <w:rFonts w:eastAsia="Times New Roman" w:cstheme="minorHAnsi"/>
                <w:color w:val="000000"/>
                <w:lang w:eastAsia="fr-FR"/>
              </w:rPr>
              <w:t>û</w:t>
            </w:r>
            <w:r w:rsidRPr="00E4445E">
              <w:rPr>
                <w:rFonts w:eastAsia="Times New Roman" w:cstheme="minorHAnsi"/>
                <w:color w:val="000000"/>
                <w:lang w:eastAsia="fr-FR"/>
              </w:rPr>
              <w:t>t sociaux,</w:t>
            </w:r>
          </w:p>
          <w:p w:rsidR="007C38B2" w:rsidRPr="00E4445E" w:rsidRDefault="007C38B2"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-lutte contre la spéculation foncière,</w:t>
            </w:r>
          </w:p>
          <w:p w:rsidR="00F302B6" w:rsidRPr="00E4445E" w:rsidRDefault="00F302B6"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-appui en matière d’énergie renouvelable,</w:t>
            </w:r>
          </w:p>
          <w:p w:rsidR="00F302B6" w:rsidRPr="00E4445E" w:rsidRDefault="00F302B6"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w:t>
            </w:r>
            <w:r w:rsidR="00C5745F" w:rsidRPr="00E4445E">
              <w:rPr>
                <w:rFonts w:eastAsia="Times New Roman" w:cstheme="minorHAnsi"/>
                <w:color w:val="000000"/>
                <w:lang w:eastAsia="fr-FR"/>
              </w:rPr>
              <w:t>réduction</w:t>
            </w:r>
            <w:r w:rsidRPr="00E4445E">
              <w:rPr>
                <w:rFonts w:eastAsia="Times New Roman" w:cstheme="minorHAnsi"/>
                <w:color w:val="000000"/>
                <w:lang w:eastAsia="fr-FR"/>
              </w:rPr>
              <w:t xml:space="preserve"> des pertes </w:t>
            </w:r>
            <w:r w:rsidR="00C5745F" w:rsidRPr="00E4445E">
              <w:rPr>
                <w:rFonts w:eastAsia="Times New Roman" w:cstheme="minorHAnsi"/>
                <w:color w:val="000000"/>
                <w:lang w:eastAsia="fr-FR"/>
              </w:rPr>
              <w:t>énergétiques</w:t>
            </w:r>
            <w:r w:rsidRPr="00E4445E">
              <w:rPr>
                <w:rFonts w:eastAsia="Times New Roman" w:cstheme="minorHAnsi"/>
                <w:color w:val="000000"/>
                <w:lang w:eastAsia="fr-FR"/>
              </w:rPr>
              <w:t>,</w:t>
            </w:r>
          </w:p>
          <w:p w:rsidR="007C38B2" w:rsidRPr="00E4445E" w:rsidRDefault="007C38B2" w:rsidP="00E4445E">
            <w:pPr>
              <w:spacing w:after="0" w:line="240" w:lineRule="auto"/>
              <w:jc w:val="both"/>
              <w:rPr>
                <w:rFonts w:eastAsia="Times New Roman" w:cstheme="minorHAnsi"/>
                <w:color w:val="000000"/>
                <w:lang w:eastAsia="fr-FR"/>
              </w:rPr>
            </w:pPr>
          </w:p>
        </w:tc>
      </w:tr>
      <w:tr w:rsidR="007D1F84" w:rsidRPr="00E4445E" w:rsidTr="00E4445E">
        <w:trPr>
          <w:trHeight w:val="20"/>
        </w:trPr>
        <w:tc>
          <w:tcPr>
            <w:tcW w:w="5000" w:type="pct"/>
            <w:gridSpan w:val="4"/>
            <w:shd w:val="clear" w:color="auto" w:fill="FFFFFF" w:themeFill="background1"/>
            <w:vAlign w:val="center"/>
          </w:tcPr>
          <w:p w:rsidR="007D1F84" w:rsidRPr="00E4445E" w:rsidRDefault="007D1F84" w:rsidP="00E4445E">
            <w:pPr>
              <w:spacing w:after="0" w:line="240" w:lineRule="auto"/>
              <w:rPr>
                <w:rFonts w:eastAsia="Times New Roman" w:cstheme="minorHAnsi"/>
                <w:b/>
                <w:color w:val="000000"/>
                <w:lang w:eastAsia="fr-FR"/>
              </w:rPr>
            </w:pPr>
            <w:r w:rsidRPr="00E4445E">
              <w:rPr>
                <w:rFonts w:eastAsia="Times New Roman" w:cstheme="minorHAnsi"/>
                <w:b/>
                <w:color w:val="000000"/>
                <w:lang w:eastAsia="fr-FR"/>
              </w:rPr>
              <w:t>Objectif 2.  Citoyens bien instruits et révolution des compétences appuyée par la science, la technologie et l’innovation</w:t>
            </w:r>
          </w:p>
        </w:tc>
      </w:tr>
      <w:tr w:rsidR="00E71BE9" w:rsidRPr="00E4445E" w:rsidTr="00E4445E">
        <w:trPr>
          <w:trHeight w:val="20"/>
        </w:trPr>
        <w:tc>
          <w:tcPr>
            <w:tcW w:w="1469" w:type="pct"/>
            <w:shd w:val="clear" w:color="auto" w:fill="FFFFFF" w:themeFill="background1"/>
            <w:vAlign w:val="center"/>
            <w:hideMark/>
          </w:tcPr>
          <w:p w:rsidR="00E71BE9" w:rsidRPr="00E4445E" w:rsidRDefault="00793EE1"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Révolution des compétences appuyée sur l’</w:t>
            </w:r>
            <w:r w:rsidR="00E71BE9" w:rsidRPr="00E4445E">
              <w:rPr>
                <w:rFonts w:eastAsia="Times New Roman" w:cstheme="minorHAnsi"/>
                <w:color w:val="000000"/>
                <w:lang w:eastAsia="fr-FR"/>
              </w:rPr>
              <w:t xml:space="preserve">Éducation et </w:t>
            </w:r>
            <w:r w:rsidRPr="00E4445E">
              <w:rPr>
                <w:rFonts w:eastAsia="Times New Roman" w:cstheme="minorHAnsi"/>
                <w:color w:val="000000"/>
                <w:lang w:eastAsia="fr-FR"/>
              </w:rPr>
              <w:t>les</w:t>
            </w:r>
            <w:r w:rsidR="00E71BE9" w:rsidRPr="00E4445E">
              <w:rPr>
                <w:rFonts w:eastAsia="Times New Roman" w:cstheme="minorHAnsi"/>
                <w:color w:val="000000"/>
                <w:lang w:eastAsia="fr-FR"/>
              </w:rPr>
              <w:t xml:space="preserve"> STI </w:t>
            </w:r>
          </w:p>
        </w:tc>
        <w:tc>
          <w:tcPr>
            <w:tcW w:w="1297" w:type="pct"/>
            <w:shd w:val="clear" w:color="auto" w:fill="FFFFFF" w:themeFill="background1"/>
          </w:tcPr>
          <w:p w:rsidR="00C5745F" w:rsidRPr="00E4445E" w:rsidRDefault="00C5745F"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-mise en œuvre de politiques, de projets et programmes dans l’enseignement,</w:t>
            </w:r>
          </w:p>
          <w:p w:rsidR="00C5745F" w:rsidRPr="00E4445E" w:rsidRDefault="00C5745F"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mesures relatives à la gratuité de l’enseignement public de base,</w:t>
            </w:r>
          </w:p>
          <w:p w:rsidR="00E71BE9" w:rsidRPr="00E4445E" w:rsidRDefault="00C5745F"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-la construction de salles,</w:t>
            </w:r>
          </w:p>
          <w:p w:rsidR="00C5745F" w:rsidRPr="00E4445E" w:rsidRDefault="00C5745F"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Recrutement d’enseignants,</w:t>
            </w:r>
          </w:p>
          <w:p w:rsidR="00C5745F" w:rsidRPr="00E4445E" w:rsidRDefault="00C5745F"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la création et l’ouverture d’institutions d’enseignement supérieur dans les régions selon les potentialités</w:t>
            </w:r>
            <w:r w:rsidR="00204EB1" w:rsidRPr="00E4445E">
              <w:rPr>
                <w:rFonts w:eastAsia="Times New Roman" w:cstheme="minorHAnsi"/>
                <w:color w:val="000000"/>
                <w:lang w:eastAsia="fr-FR"/>
              </w:rPr>
              <w:t>,</w:t>
            </w:r>
          </w:p>
          <w:p w:rsidR="00204EB1" w:rsidRPr="00E4445E" w:rsidRDefault="00204EB1"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-mise en place de la plateforme QG jeune,</w:t>
            </w:r>
          </w:p>
          <w:p w:rsidR="00204EB1" w:rsidRPr="00E4445E" w:rsidRDefault="00204EB1"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-dotation </w:t>
            </w:r>
            <w:r w:rsidR="00BB258A" w:rsidRPr="00E4445E">
              <w:rPr>
                <w:rFonts w:eastAsia="Times New Roman" w:cstheme="minorHAnsi"/>
                <w:color w:val="000000"/>
                <w:lang w:eastAsia="fr-FR"/>
              </w:rPr>
              <w:t>budgétaire</w:t>
            </w:r>
            <w:r w:rsidRPr="00E4445E">
              <w:rPr>
                <w:rFonts w:eastAsia="Times New Roman" w:cstheme="minorHAnsi"/>
                <w:color w:val="000000"/>
                <w:lang w:eastAsia="fr-FR"/>
              </w:rPr>
              <w:t xml:space="preserve"> pour la mise en place de </w:t>
            </w:r>
            <w:r w:rsidR="00BB258A" w:rsidRPr="00E4445E">
              <w:rPr>
                <w:rFonts w:eastAsia="Times New Roman" w:cstheme="minorHAnsi"/>
                <w:color w:val="000000"/>
                <w:lang w:eastAsia="fr-FR"/>
              </w:rPr>
              <w:t>cantine</w:t>
            </w:r>
            <w:r w:rsidRPr="00E4445E">
              <w:rPr>
                <w:rFonts w:eastAsia="Times New Roman" w:cstheme="minorHAnsi"/>
                <w:color w:val="000000"/>
                <w:lang w:eastAsia="fr-FR"/>
              </w:rPr>
              <w:t xml:space="preserve"> scolaire,</w:t>
            </w:r>
          </w:p>
          <w:p w:rsidR="00204EB1" w:rsidRPr="00E4445E" w:rsidRDefault="00204EB1" w:rsidP="00E4445E">
            <w:pPr>
              <w:spacing w:after="0" w:line="240" w:lineRule="auto"/>
              <w:jc w:val="both"/>
              <w:rPr>
                <w:rFonts w:eastAsia="Times New Roman" w:cstheme="minorHAnsi"/>
                <w:color w:val="000000"/>
                <w:lang w:eastAsia="fr-FR"/>
              </w:rPr>
            </w:pPr>
          </w:p>
        </w:tc>
        <w:tc>
          <w:tcPr>
            <w:tcW w:w="912" w:type="pct"/>
            <w:shd w:val="clear" w:color="auto" w:fill="FFFFFF" w:themeFill="background1"/>
          </w:tcPr>
          <w:p w:rsidR="00E71BE9" w:rsidRPr="00E4445E" w:rsidRDefault="007C38B2"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w:t>
            </w:r>
            <w:r w:rsidR="00204EB1" w:rsidRPr="00E4445E">
              <w:rPr>
                <w:rFonts w:eastAsia="Times New Roman" w:cstheme="minorHAnsi"/>
                <w:color w:val="000000"/>
                <w:lang w:eastAsia="fr-FR"/>
              </w:rPr>
              <w:t>hausse</w:t>
            </w:r>
            <w:r w:rsidR="00C5745F" w:rsidRPr="00E4445E">
              <w:rPr>
                <w:rFonts w:eastAsia="Times New Roman" w:cstheme="minorHAnsi"/>
                <w:color w:val="000000"/>
                <w:lang w:eastAsia="fr-FR"/>
              </w:rPr>
              <w:t xml:space="preserve"> de la scol</w:t>
            </w:r>
            <w:r w:rsidR="00204EB1" w:rsidRPr="00E4445E">
              <w:rPr>
                <w:rFonts w:eastAsia="Times New Roman" w:cstheme="minorHAnsi"/>
                <w:color w:val="000000"/>
                <w:lang w:eastAsia="fr-FR"/>
              </w:rPr>
              <w:t>ar</w:t>
            </w:r>
            <w:r w:rsidR="00C5745F" w:rsidRPr="00E4445E">
              <w:rPr>
                <w:rFonts w:eastAsia="Times New Roman" w:cstheme="minorHAnsi"/>
                <w:color w:val="000000"/>
                <w:lang w:eastAsia="fr-FR"/>
              </w:rPr>
              <w:t xml:space="preserve">isation dans </w:t>
            </w:r>
            <w:r w:rsidR="00204EB1" w:rsidRPr="00E4445E">
              <w:rPr>
                <w:rFonts w:eastAsia="Times New Roman" w:cstheme="minorHAnsi"/>
                <w:color w:val="000000"/>
                <w:lang w:eastAsia="fr-FR"/>
              </w:rPr>
              <w:t>tous les ordres</w:t>
            </w:r>
            <w:r w:rsidR="00C5745F" w:rsidRPr="00E4445E">
              <w:rPr>
                <w:rFonts w:eastAsia="Times New Roman" w:cstheme="minorHAnsi"/>
                <w:color w:val="000000"/>
                <w:lang w:eastAsia="fr-FR"/>
              </w:rPr>
              <w:t xml:space="preserve"> d’enseignement,</w:t>
            </w:r>
          </w:p>
          <w:p w:rsidR="00204EB1" w:rsidRPr="00E4445E" w:rsidRDefault="00204EB1"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-parité dans l’enseignement primaire,</w:t>
            </w:r>
          </w:p>
          <w:p w:rsidR="00204EB1" w:rsidRPr="00E4445E" w:rsidRDefault="00204EB1"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-hausse du niveau d’alphabétisation,</w:t>
            </w:r>
          </w:p>
          <w:p w:rsidR="00204EB1" w:rsidRPr="00E4445E" w:rsidRDefault="00204EB1"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w:t>
            </w:r>
            <w:r w:rsidR="00447931" w:rsidRPr="00E4445E">
              <w:rPr>
                <w:rFonts w:eastAsia="Times New Roman" w:cstheme="minorHAnsi"/>
                <w:color w:val="000000"/>
                <w:lang w:eastAsia="fr-FR"/>
              </w:rPr>
              <w:t>hausse de la formation technique et professionnelle,</w:t>
            </w:r>
          </w:p>
          <w:p w:rsidR="00447931" w:rsidRPr="00E4445E" w:rsidRDefault="00447931" w:rsidP="00E4445E">
            <w:pPr>
              <w:spacing w:after="0" w:line="240" w:lineRule="auto"/>
              <w:rPr>
                <w:rFonts w:eastAsia="Times New Roman" w:cstheme="minorHAnsi"/>
                <w:color w:val="000000"/>
                <w:lang w:eastAsia="fr-FR"/>
              </w:rPr>
            </w:pPr>
          </w:p>
          <w:p w:rsidR="00C5745F" w:rsidRPr="00E4445E" w:rsidRDefault="00C5745F" w:rsidP="00E4445E">
            <w:pPr>
              <w:spacing w:after="0" w:line="240" w:lineRule="auto"/>
              <w:rPr>
                <w:rFonts w:eastAsia="Times New Roman" w:cstheme="minorHAnsi"/>
                <w:color w:val="000000"/>
                <w:lang w:eastAsia="fr-FR"/>
              </w:rPr>
            </w:pPr>
          </w:p>
        </w:tc>
        <w:tc>
          <w:tcPr>
            <w:tcW w:w="1322" w:type="pct"/>
            <w:shd w:val="clear" w:color="auto" w:fill="FFFFFF" w:themeFill="background1"/>
          </w:tcPr>
          <w:p w:rsidR="00E71BE9" w:rsidRPr="00E4445E" w:rsidRDefault="00204EB1"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-augmentation des capacités d’accueil des élèves,</w:t>
            </w:r>
          </w:p>
          <w:p w:rsidR="00204EB1" w:rsidRPr="00E4445E" w:rsidRDefault="00204EB1"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 contexte sécuritaire,</w:t>
            </w:r>
          </w:p>
          <w:p w:rsidR="00204EB1" w:rsidRPr="00E4445E" w:rsidRDefault="00204EB1"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 couverture du territoire en connexion internet,</w:t>
            </w:r>
          </w:p>
          <w:p w:rsidR="00204EB1" w:rsidRPr="00E4445E" w:rsidRDefault="00447931"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 soutien à la qualité de l’enseignement supérieur et des apprentissages,</w:t>
            </w:r>
          </w:p>
          <w:p w:rsidR="00447931" w:rsidRPr="00E4445E" w:rsidRDefault="00447931"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-alphabétisation/Formation en faveur des adolescents, jeunes et adultes</w:t>
            </w:r>
            <w:r w:rsidR="00DD55BA" w:rsidRPr="00E4445E">
              <w:rPr>
                <w:rFonts w:eastAsia="Times New Roman" w:cstheme="minorHAnsi"/>
                <w:color w:val="000000"/>
                <w:lang w:eastAsia="fr-FR"/>
              </w:rPr>
              <w:t>,</w:t>
            </w:r>
          </w:p>
          <w:p w:rsidR="00DD55BA" w:rsidRPr="00E4445E" w:rsidRDefault="00DD55BA"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-assistance en matière d’apprentissage d’un métier</w:t>
            </w:r>
          </w:p>
          <w:p w:rsidR="00204EB1" w:rsidRPr="00E4445E" w:rsidRDefault="00204EB1" w:rsidP="00E4445E">
            <w:pPr>
              <w:spacing w:after="0" w:line="240" w:lineRule="auto"/>
              <w:rPr>
                <w:rFonts w:eastAsia="Times New Roman" w:cstheme="minorHAnsi"/>
                <w:color w:val="000000"/>
                <w:lang w:eastAsia="fr-FR"/>
              </w:rPr>
            </w:pPr>
          </w:p>
        </w:tc>
      </w:tr>
      <w:tr w:rsidR="007D1F84" w:rsidRPr="00E4445E" w:rsidTr="00E4445E">
        <w:trPr>
          <w:trHeight w:val="20"/>
        </w:trPr>
        <w:tc>
          <w:tcPr>
            <w:tcW w:w="5000" w:type="pct"/>
            <w:gridSpan w:val="4"/>
            <w:shd w:val="clear" w:color="auto" w:fill="FFFFFF" w:themeFill="background1"/>
            <w:vAlign w:val="center"/>
          </w:tcPr>
          <w:p w:rsidR="007D1F84" w:rsidRPr="00E4445E" w:rsidRDefault="007D1F84" w:rsidP="00E4445E">
            <w:pPr>
              <w:spacing w:after="0" w:line="240" w:lineRule="auto"/>
              <w:rPr>
                <w:rFonts w:eastAsia="Times New Roman" w:cstheme="minorHAnsi"/>
                <w:b/>
                <w:color w:val="000000"/>
                <w:lang w:eastAsia="fr-FR"/>
              </w:rPr>
            </w:pPr>
            <w:r w:rsidRPr="00E4445E">
              <w:rPr>
                <w:rFonts w:eastAsia="Times New Roman" w:cstheme="minorHAnsi"/>
                <w:b/>
                <w:color w:val="000000"/>
                <w:lang w:eastAsia="fr-FR"/>
              </w:rPr>
              <w:t>Objectif 3. Citoyens en bonne santé et alimentés de manière appropriée</w:t>
            </w:r>
          </w:p>
        </w:tc>
      </w:tr>
      <w:tr w:rsidR="00E71BE9" w:rsidRPr="00E4445E" w:rsidTr="00E4445E">
        <w:trPr>
          <w:trHeight w:val="20"/>
        </w:trPr>
        <w:tc>
          <w:tcPr>
            <w:tcW w:w="1469" w:type="pct"/>
            <w:shd w:val="clear" w:color="auto" w:fill="FFFFFF" w:themeFill="background1"/>
            <w:vAlign w:val="center"/>
            <w:hideMark/>
          </w:tcPr>
          <w:p w:rsidR="00E71BE9" w:rsidRPr="00E4445E" w:rsidRDefault="00E71BE9"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 xml:space="preserve">Santé et nutrition </w:t>
            </w:r>
          </w:p>
        </w:tc>
        <w:tc>
          <w:tcPr>
            <w:tcW w:w="1297" w:type="pct"/>
            <w:shd w:val="clear" w:color="auto" w:fill="FFFFFF" w:themeFill="background1"/>
          </w:tcPr>
          <w:p w:rsidR="00E71BE9" w:rsidRPr="00E4445E" w:rsidRDefault="00DD55BA"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-mise en œuvre de politiques, projets et programme,</w:t>
            </w:r>
          </w:p>
          <w:p w:rsidR="00DD55BA" w:rsidRPr="00E4445E" w:rsidRDefault="00DD55BA"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-renforcement de la disponibilité du personnel qualifié,</w:t>
            </w:r>
          </w:p>
          <w:p w:rsidR="001D6F7B" w:rsidRPr="00E4445E" w:rsidRDefault="001D6F7B"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-gratuité de la planification familiale</w:t>
            </w:r>
          </w:p>
          <w:p w:rsidR="00DD55BA" w:rsidRPr="00E4445E" w:rsidRDefault="00DD55BA"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gratuité de soins de santé des enfants de moins de c</w:t>
            </w:r>
            <w:r w:rsidR="001D6F7B" w:rsidRPr="00E4445E">
              <w:rPr>
                <w:rFonts w:eastAsia="Times New Roman" w:cstheme="minorHAnsi"/>
                <w:color w:val="000000"/>
                <w:lang w:eastAsia="fr-FR"/>
              </w:rPr>
              <w:t>inq ans et des femmes enceintes,</w:t>
            </w:r>
          </w:p>
          <w:p w:rsidR="001D6F7B" w:rsidRPr="00E4445E" w:rsidRDefault="001D6F7B"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-augmentation de l’offre sanitaire,</w:t>
            </w:r>
          </w:p>
          <w:p w:rsidR="001D6F7B" w:rsidRPr="00E4445E" w:rsidRDefault="001D6F7B"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lastRenderedPageBreak/>
              <w:t>- dépistages de lésions précancéreuses du col de l’utérus,</w:t>
            </w:r>
          </w:p>
          <w:p w:rsidR="001D6F7B" w:rsidRPr="00E4445E" w:rsidRDefault="001D6F7B"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-hausse des dépenses sanitaires,</w:t>
            </w:r>
          </w:p>
          <w:p w:rsidR="001D6F7B" w:rsidRPr="00E4445E" w:rsidRDefault="001D6F7B"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la lutte contre les carences nutritionnelles,</w:t>
            </w:r>
          </w:p>
          <w:p w:rsidR="001D6F7B" w:rsidRPr="00E4445E" w:rsidRDefault="0085136E"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-réalisation de campagne de vaccination,</w:t>
            </w:r>
          </w:p>
          <w:p w:rsidR="001D6F7B" w:rsidRPr="00E4445E" w:rsidRDefault="001D6F7B"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mise sous traitement antirétroviraux gratuite,</w:t>
            </w:r>
          </w:p>
          <w:p w:rsidR="001D6F7B" w:rsidRPr="00E4445E" w:rsidRDefault="001D6F7B"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prise en charge de la transmission Mère enfant du VIH/Sida,</w:t>
            </w:r>
          </w:p>
          <w:p w:rsidR="001D6F7B" w:rsidRPr="00E4445E" w:rsidRDefault="001D6F7B"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-distribution de moustiquaires imprégnées contre le paludisme,</w:t>
            </w:r>
          </w:p>
          <w:p w:rsidR="004F506A" w:rsidRPr="00E4445E" w:rsidRDefault="004F506A"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Chimio prévention du paludisme saisonnier chez les enfants de moins de cinq (5) ans,</w:t>
            </w:r>
          </w:p>
          <w:p w:rsidR="001D6F7B" w:rsidRPr="00E4445E" w:rsidRDefault="001D6F7B"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gratuité du dépistage et le traitement dans tous les centres de santé publics de la tuberculose,</w:t>
            </w:r>
          </w:p>
        </w:tc>
        <w:tc>
          <w:tcPr>
            <w:tcW w:w="912" w:type="pct"/>
            <w:shd w:val="clear" w:color="auto" w:fill="FFFFFF" w:themeFill="background1"/>
          </w:tcPr>
          <w:p w:rsidR="00E71BE9" w:rsidRPr="00E4445E" w:rsidRDefault="004F506A"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lastRenderedPageBreak/>
              <w:t>-augmentation de la fréquentation des formations sanitaires,</w:t>
            </w:r>
          </w:p>
          <w:p w:rsidR="004F506A" w:rsidRPr="00E4445E" w:rsidRDefault="004F506A"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-baisse de la mortalité maternelle, infantile et néonatale,</w:t>
            </w:r>
          </w:p>
          <w:p w:rsidR="004F506A" w:rsidRPr="00E4445E" w:rsidRDefault="004F506A"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-baisse de la natalité,</w:t>
            </w:r>
          </w:p>
          <w:p w:rsidR="004F506A" w:rsidRPr="00E4445E" w:rsidRDefault="004F506A"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-hausse de l’espérance de vie,</w:t>
            </w:r>
          </w:p>
          <w:p w:rsidR="004F506A" w:rsidRPr="00E4445E" w:rsidRDefault="004F506A"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lastRenderedPageBreak/>
              <w:t>-baisse de la prévalence VIH/SIDA,</w:t>
            </w:r>
          </w:p>
          <w:p w:rsidR="004F506A" w:rsidRPr="00E4445E" w:rsidRDefault="004F506A"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 xml:space="preserve">-baisse de la mortalité due </w:t>
            </w:r>
            <w:r w:rsidR="0085136E" w:rsidRPr="00E4445E">
              <w:rPr>
                <w:rFonts w:eastAsia="Times New Roman" w:cstheme="minorHAnsi"/>
                <w:color w:val="000000"/>
                <w:lang w:eastAsia="fr-FR"/>
              </w:rPr>
              <w:t xml:space="preserve">au </w:t>
            </w:r>
            <w:r w:rsidRPr="00E4445E">
              <w:rPr>
                <w:rFonts w:eastAsia="Times New Roman" w:cstheme="minorHAnsi"/>
                <w:color w:val="000000"/>
                <w:lang w:eastAsia="fr-FR"/>
              </w:rPr>
              <w:t>paludisme</w:t>
            </w:r>
            <w:r w:rsidR="0085136E" w:rsidRPr="00E4445E">
              <w:rPr>
                <w:rFonts w:eastAsia="Times New Roman" w:cstheme="minorHAnsi"/>
                <w:color w:val="000000"/>
                <w:lang w:eastAsia="fr-FR"/>
              </w:rPr>
              <w:t xml:space="preserve"> et  à la </w:t>
            </w:r>
            <w:r w:rsidRPr="00E4445E">
              <w:rPr>
                <w:rFonts w:eastAsia="Times New Roman" w:cstheme="minorHAnsi"/>
                <w:color w:val="000000"/>
                <w:lang w:eastAsia="fr-FR"/>
              </w:rPr>
              <w:t xml:space="preserve">tuberculose, </w:t>
            </w:r>
          </w:p>
          <w:p w:rsidR="004F506A" w:rsidRPr="00E4445E" w:rsidRDefault="004F506A"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 prise en charge adéquate du paludisme, tuberculose</w:t>
            </w:r>
          </w:p>
          <w:p w:rsidR="004F506A" w:rsidRPr="00E4445E" w:rsidRDefault="004F506A"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w:t>
            </w:r>
            <w:r w:rsidR="0085136E" w:rsidRPr="00E4445E">
              <w:rPr>
                <w:rFonts w:eastAsia="Times New Roman" w:cstheme="minorHAnsi"/>
                <w:color w:val="000000"/>
                <w:lang w:eastAsia="fr-FR"/>
              </w:rPr>
              <w:t xml:space="preserve"> hausse de la couverture vaccinale</w:t>
            </w:r>
          </w:p>
          <w:p w:rsidR="004F506A" w:rsidRPr="00E4445E" w:rsidRDefault="004F506A" w:rsidP="00E4445E">
            <w:pPr>
              <w:spacing w:after="0" w:line="240" w:lineRule="auto"/>
              <w:rPr>
                <w:rFonts w:eastAsia="Times New Roman" w:cstheme="minorHAnsi"/>
                <w:color w:val="000000"/>
                <w:lang w:eastAsia="fr-FR"/>
              </w:rPr>
            </w:pPr>
          </w:p>
        </w:tc>
        <w:tc>
          <w:tcPr>
            <w:tcW w:w="1322" w:type="pct"/>
            <w:shd w:val="clear" w:color="auto" w:fill="FFFFFF" w:themeFill="background1"/>
          </w:tcPr>
          <w:p w:rsidR="00E71BE9" w:rsidRPr="00E4445E" w:rsidRDefault="004F506A"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lastRenderedPageBreak/>
              <w:t>-formation du personnel qualifié,</w:t>
            </w:r>
          </w:p>
          <w:p w:rsidR="004F506A" w:rsidRPr="00E4445E" w:rsidRDefault="004F506A"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-mobilisation de ressources pour la poursuite des investissements,</w:t>
            </w:r>
          </w:p>
          <w:p w:rsidR="004F506A" w:rsidRPr="00E4445E" w:rsidRDefault="004F506A"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w:t>
            </w:r>
            <w:r w:rsidR="00B52ED2" w:rsidRPr="00E4445E">
              <w:rPr>
                <w:rFonts w:eastAsia="Times New Roman" w:cstheme="minorHAnsi"/>
                <w:color w:val="000000"/>
                <w:lang w:eastAsia="fr-FR"/>
              </w:rPr>
              <w:t>soutien pour la poursuite des  gratuités,</w:t>
            </w:r>
          </w:p>
          <w:p w:rsidR="00B52ED2" w:rsidRPr="00E4445E" w:rsidRDefault="00B52ED2"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-mise en place de l’assurance maladie universelle</w:t>
            </w:r>
            <w:r w:rsidR="00D50875" w:rsidRPr="00E4445E">
              <w:rPr>
                <w:rFonts w:eastAsia="Times New Roman" w:cstheme="minorHAnsi"/>
                <w:color w:val="000000"/>
                <w:lang w:eastAsia="fr-FR"/>
              </w:rPr>
              <w:t>,</w:t>
            </w:r>
          </w:p>
          <w:p w:rsidR="00D50875" w:rsidRPr="00E4445E" w:rsidRDefault="00D50875" w:rsidP="00E4445E">
            <w:pPr>
              <w:spacing w:after="0" w:line="240" w:lineRule="auto"/>
              <w:rPr>
                <w:rFonts w:eastAsia="Times New Roman" w:cstheme="minorHAnsi"/>
                <w:color w:val="000000"/>
                <w:lang w:eastAsia="fr-FR"/>
              </w:rPr>
            </w:pPr>
          </w:p>
        </w:tc>
      </w:tr>
      <w:tr w:rsidR="007D1F84" w:rsidRPr="00E4445E" w:rsidTr="00E4445E">
        <w:trPr>
          <w:trHeight w:val="20"/>
        </w:trPr>
        <w:tc>
          <w:tcPr>
            <w:tcW w:w="5000" w:type="pct"/>
            <w:gridSpan w:val="4"/>
            <w:shd w:val="clear" w:color="auto" w:fill="FFFFFF" w:themeFill="background1"/>
            <w:vAlign w:val="center"/>
            <w:hideMark/>
          </w:tcPr>
          <w:p w:rsidR="007D1F84" w:rsidRPr="00E4445E" w:rsidRDefault="007D1F84" w:rsidP="00E4445E">
            <w:pPr>
              <w:spacing w:after="0" w:line="240" w:lineRule="auto"/>
              <w:rPr>
                <w:rFonts w:eastAsia="Times New Roman" w:cstheme="minorHAnsi"/>
                <w:b/>
                <w:color w:val="000000"/>
                <w:lang w:eastAsia="fr-FR"/>
              </w:rPr>
            </w:pPr>
            <w:r w:rsidRPr="00E4445E">
              <w:rPr>
                <w:rFonts w:eastAsia="Times New Roman" w:cstheme="minorHAnsi"/>
                <w:b/>
                <w:color w:val="000000"/>
                <w:lang w:eastAsia="fr-FR"/>
              </w:rPr>
              <w:t> Objectif 4. Transformation des économies</w:t>
            </w:r>
          </w:p>
        </w:tc>
      </w:tr>
      <w:tr w:rsidR="00220914" w:rsidRPr="00E4445E" w:rsidTr="00E4445E">
        <w:trPr>
          <w:trHeight w:val="20"/>
        </w:trPr>
        <w:tc>
          <w:tcPr>
            <w:tcW w:w="1469" w:type="pct"/>
            <w:shd w:val="clear" w:color="auto" w:fill="FFFFFF" w:themeFill="background1"/>
            <w:vAlign w:val="center"/>
          </w:tcPr>
          <w:p w:rsidR="00220914" w:rsidRPr="00E4445E" w:rsidRDefault="00A01318"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Croissance économique inclusive et durable</w:t>
            </w:r>
          </w:p>
        </w:tc>
        <w:tc>
          <w:tcPr>
            <w:tcW w:w="1297" w:type="pct"/>
            <w:shd w:val="clear" w:color="auto" w:fill="FFFFFF" w:themeFill="background1"/>
          </w:tcPr>
          <w:p w:rsidR="000812F7" w:rsidRPr="00E4445E" w:rsidRDefault="003C5F36" w:rsidP="00E4445E">
            <w:pPr>
              <w:spacing w:after="0" w:line="240" w:lineRule="auto"/>
              <w:jc w:val="both"/>
              <w:rPr>
                <w:rFonts w:cstheme="minorHAnsi"/>
              </w:rPr>
            </w:pPr>
            <w:r w:rsidRPr="00E4445E">
              <w:rPr>
                <w:rFonts w:cstheme="minorHAnsi"/>
              </w:rPr>
              <w:t>-</w:t>
            </w:r>
            <w:r w:rsidR="00220914" w:rsidRPr="00E4445E">
              <w:rPr>
                <w:rFonts w:cstheme="minorHAnsi"/>
              </w:rPr>
              <w:t xml:space="preserve">adoption </w:t>
            </w:r>
            <w:r w:rsidR="00CD149C" w:rsidRPr="00E4445E">
              <w:rPr>
                <w:rFonts w:cstheme="minorHAnsi"/>
              </w:rPr>
              <w:t>du</w:t>
            </w:r>
            <w:r w:rsidR="00220914" w:rsidRPr="00E4445E">
              <w:rPr>
                <w:rFonts w:cstheme="minorHAnsi"/>
              </w:rPr>
              <w:t xml:space="preserve"> Code des investissements</w:t>
            </w:r>
            <w:r w:rsidR="0085136E" w:rsidRPr="00E4445E">
              <w:rPr>
                <w:rFonts w:cstheme="minorHAnsi"/>
              </w:rPr>
              <w:t xml:space="preserve"> et </w:t>
            </w:r>
            <w:r w:rsidR="00CD149C" w:rsidRPr="00E4445E">
              <w:rPr>
                <w:rFonts w:cstheme="minorHAnsi"/>
              </w:rPr>
              <w:t xml:space="preserve"> du code minier</w:t>
            </w:r>
            <w:r w:rsidR="000812F7" w:rsidRPr="00E4445E">
              <w:rPr>
                <w:rFonts w:cstheme="minorHAnsi"/>
              </w:rPr>
              <w:t>,</w:t>
            </w:r>
          </w:p>
          <w:p w:rsidR="00220914" w:rsidRPr="00E4445E" w:rsidRDefault="000812F7" w:rsidP="00E4445E">
            <w:pPr>
              <w:spacing w:after="0" w:line="240" w:lineRule="auto"/>
              <w:jc w:val="both"/>
              <w:rPr>
                <w:rFonts w:cstheme="minorHAnsi"/>
              </w:rPr>
            </w:pPr>
            <w:r w:rsidRPr="00E4445E">
              <w:rPr>
                <w:rFonts w:cstheme="minorHAnsi"/>
              </w:rPr>
              <w:t>-</w:t>
            </w:r>
            <w:r w:rsidR="00220914" w:rsidRPr="00E4445E">
              <w:rPr>
                <w:rFonts w:cstheme="minorHAnsi"/>
              </w:rPr>
              <w:t xml:space="preserve"> mise en œuvre de la loi d’orientation de promotion des PME à travers la signature de la charte des PME,</w:t>
            </w:r>
          </w:p>
          <w:p w:rsidR="00220914" w:rsidRPr="00E4445E" w:rsidRDefault="008D60F0" w:rsidP="00E4445E">
            <w:pPr>
              <w:autoSpaceDE w:val="0"/>
              <w:autoSpaceDN w:val="0"/>
              <w:adjustRightInd w:val="0"/>
              <w:spacing w:after="0" w:line="240" w:lineRule="auto"/>
              <w:rPr>
                <w:rFonts w:cstheme="minorHAnsi"/>
              </w:rPr>
            </w:pPr>
            <w:r w:rsidRPr="00E4445E">
              <w:rPr>
                <w:rFonts w:cstheme="minorHAnsi"/>
              </w:rPr>
              <w:t>-</w:t>
            </w:r>
            <w:r w:rsidR="000812F7" w:rsidRPr="00E4445E">
              <w:rPr>
                <w:rFonts w:cstheme="minorHAnsi"/>
              </w:rPr>
              <w:t xml:space="preserve"> mise en œuvre du</w:t>
            </w:r>
            <w:r w:rsidRPr="00E4445E">
              <w:rPr>
                <w:rFonts w:cstheme="minorHAnsi"/>
              </w:rPr>
              <w:t xml:space="preserve"> </w:t>
            </w:r>
            <w:r w:rsidR="0085136E" w:rsidRPr="00E4445E">
              <w:rPr>
                <w:rFonts w:cstheme="minorHAnsi"/>
              </w:rPr>
              <w:t>PUS et PADEL</w:t>
            </w:r>
            <w:r w:rsidR="000812F7" w:rsidRPr="00E4445E">
              <w:rPr>
                <w:rFonts w:cstheme="minorHAnsi"/>
              </w:rPr>
              <w:t>,</w:t>
            </w:r>
          </w:p>
          <w:p w:rsidR="00C03608" w:rsidRPr="00E4445E" w:rsidRDefault="008D60F0" w:rsidP="00E4445E">
            <w:pPr>
              <w:spacing w:after="0" w:line="240" w:lineRule="auto"/>
              <w:jc w:val="both"/>
              <w:rPr>
                <w:rFonts w:cstheme="minorHAnsi"/>
              </w:rPr>
            </w:pPr>
            <w:r w:rsidRPr="00E4445E">
              <w:rPr>
                <w:rFonts w:cstheme="minorHAnsi"/>
              </w:rPr>
              <w:t>- transferts monétaires directs et assortis de conditions.</w:t>
            </w:r>
          </w:p>
          <w:p w:rsidR="008D60F0" w:rsidRPr="00E4445E" w:rsidRDefault="00A01318" w:rsidP="00E4445E">
            <w:pPr>
              <w:spacing w:after="0" w:line="240" w:lineRule="auto"/>
              <w:jc w:val="both"/>
              <w:rPr>
                <w:rFonts w:cstheme="minorHAnsi"/>
              </w:rPr>
            </w:pPr>
            <w:r w:rsidRPr="00E4445E">
              <w:rPr>
                <w:rFonts w:cstheme="minorHAnsi"/>
              </w:rPr>
              <w:t>-</w:t>
            </w:r>
            <w:r w:rsidR="00C03608" w:rsidRPr="00E4445E">
              <w:rPr>
                <w:rFonts w:cstheme="minorHAnsi"/>
              </w:rPr>
              <w:t>encadrement et la mise à disposition d’intrants agricole aux producteurs,</w:t>
            </w:r>
          </w:p>
          <w:p w:rsidR="00C03608" w:rsidRPr="00E4445E" w:rsidRDefault="00C03608" w:rsidP="00E4445E">
            <w:pPr>
              <w:spacing w:after="0" w:line="240" w:lineRule="auto"/>
              <w:jc w:val="both"/>
              <w:rPr>
                <w:rFonts w:cstheme="minorHAnsi"/>
              </w:rPr>
            </w:pPr>
            <w:r w:rsidRPr="00E4445E">
              <w:rPr>
                <w:rFonts w:cstheme="minorHAnsi"/>
              </w:rPr>
              <w:t>-</w:t>
            </w:r>
            <w:r w:rsidR="0085136E" w:rsidRPr="00E4445E">
              <w:rPr>
                <w:rFonts w:cstheme="minorHAnsi"/>
              </w:rPr>
              <w:t xml:space="preserve"> </w:t>
            </w:r>
            <w:r w:rsidR="00E121EB" w:rsidRPr="00E4445E">
              <w:rPr>
                <w:rFonts w:cstheme="minorHAnsi"/>
              </w:rPr>
              <w:t>amélioration du climat des affaires</w:t>
            </w:r>
          </w:p>
          <w:p w:rsidR="009B0296" w:rsidRPr="00E4445E" w:rsidRDefault="0085136E" w:rsidP="00E4445E">
            <w:pPr>
              <w:spacing w:after="0" w:line="240" w:lineRule="auto"/>
              <w:jc w:val="both"/>
              <w:rPr>
                <w:rFonts w:cstheme="minorHAnsi"/>
              </w:rPr>
            </w:pPr>
            <w:r w:rsidRPr="00E4445E">
              <w:rPr>
                <w:rFonts w:cstheme="minorHAnsi"/>
              </w:rPr>
              <w:t>-</w:t>
            </w:r>
            <w:r w:rsidR="009B0296" w:rsidRPr="00E4445E">
              <w:rPr>
                <w:rFonts w:cstheme="minorHAnsi"/>
              </w:rPr>
              <w:t xml:space="preserve">investissement dans les </w:t>
            </w:r>
            <w:r w:rsidR="009B0296" w:rsidRPr="00E4445E">
              <w:rPr>
                <w:rFonts w:cstheme="minorHAnsi"/>
              </w:rPr>
              <w:lastRenderedPageBreak/>
              <w:t xml:space="preserve">infrastructures </w:t>
            </w:r>
            <w:r w:rsidR="00E46EBA" w:rsidRPr="00E4445E">
              <w:rPr>
                <w:rFonts w:cstheme="minorHAnsi"/>
              </w:rPr>
              <w:t>sociales</w:t>
            </w:r>
            <w:r w:rsidR="009B0296" w:rsidRPr="00E4445E">
              <w:rPr>
                <w:rFonts w:cstheme="minorHAnsi"/>
              </w:rPr>
              <w:t xml:space="preserve"> économiques,</w:t>
            </w:r>
          </w:p>
          <w:p w:rsidR="00E121EB" w:rsidRPr="00E4445E" w:rsidRDefault="009B0296" w:rsidP="00E4445E">
            <w:pPr>
              <w:spacing w:after="0" w:line="240" w:lineRule="auto"/>
              <w:jc w:val="both"/>
              <w:rPr>
                <w:rFonts w:cstheme="minorHAnsi"/>
              </w:rPr>
            </w:pPr>
            <w:r w:rsidRPr="00E4445E">
              <w:rPr>
                <w:rFonts w:cstheme="minorHAnsi"/>
              </w:rPr>
              <w:t>-</w:t>
            </w:r>
            <w:r w:rsidR="00E121EB" w:rsidRPr="00E4445E">
              <w:rPr>
                <w:rFonts w:cstheme="minorHAnsi"/>
              </w:rPr>
              <w:t>création d’un guichet unique de prestations aux entreprises (GUPE),</w:t>
            </w:r>
          </w:p>
          <w:p w:rsidR="00E121EB" w:rsidRPr="00E4445E" w:rsidRDefault="00E121EB" w:rsidP="00E4445E">
            <w:pPr>
              <w:spacing w:after="0" w:line="240" w:lineRule="auto"/>
              <w:jc w:val="both"/>
              <w:rPr>
                <w:rFonts w:cstheme="minorHAnsi"/>
              </w:rPr>
            </w:pPr>
            <w:r w:rsidRPr="00E4445E">
              <w:rPr>
                <w:rFonts w:cstheme="minorHAnsi"/>
              </w:rPr>
              <w:t>-</w:t>
            </w:r>
            <w:r w:rsidR="0085136E" w:rsidRPr="00E4445E">
              <w:rPr>
                <w:rFonts w:cstheme="minorHAnsi"/>
              </w:rPr>
              <w:t xml:space="preserve"> </w:t>
            </w:r>
            <w:r w:rsidRPr="00E4445E">
              <w:rPr>
                <w:rFonts w:cstheme="minorHAnsi"/>
              </w:rPr>
              <w:t>création des Centre</w:t>
            </w:r>
            <w:r w:rsidR="0085136E" w:rsidRPr="00E4445E">
              <w:rPr>
                <w:rFonts w:cstheme="minorHAnsi"/>
              </w:rPr>
              <w:t>s</w:t>
            </w:r>
            <w:r w:rsidRPr="00E4445E">
              <w:rPr>
                <w:rFonts w:cstheme="minorHAnsi"/>
              </w:rPr>
              <w:t xml:space="preserve"> de formalités des entreprises (CEFORE) dans les régions,</w:t>
            </w:r>
          </w:p>
          <w:p w:rsidR="00C03608" w:rsidRPr="00E4445E" w:rsidRDefault="00C03608" w:rsidP="00E4445E">
            <w:pPr>
              <w:spacing w:after="0" w:line="240" w:lineRule="auto"/>
              <w:jc w:val="both"/>
              <w:rPr>
                <w:rFonts w:eastAsia="Times New Roman" w:cstheme="minorHAnsi"/>
                <w:color w:val="000000"/>
                <w:lang w:eastAsia="fr-FR"/>
              </w:rPr>
            </w:pPr>
            <w:r w:rsidRPr="00E4445E">
              <w:rPr>
                <w:rFonts w:cstheme="minorHAnsi"/>
              </w:rPr>
              <w:t>-</w:t>
            </w:r>
            <w:r w:rsidR="00A01318" w:rsidRPr="00E4445E">
              <w:rPr>
                <w:rFonts w:eastAsia="Times New Roman" w:cstheme="minorHAnsi"/>
                <w:color w:val="000000"/>
                <w:lang w:eastAsia="fr-FR"/>
              </w:rPr>
              <w:t>adoption de la loi sur le partenariat public privé en 2012,</w:t>
            </w:r>
          </w:p>
          <w:p w:rsidR="00A01318" w:rsidRPr="00E4445E" w:rsidRDefault="0085136E"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w:t>
            </w:r>
            <w:r w:rsidR="00A01318" w:rsidRPr="00E4445E">
              <w:rPr>
                <w:rFonts w:eastAsia="Times New Roman" w:cstheme="minorHAnsi"/>
                <w:color w:val="000000"/>
                <w:lang w:eastAsia="fr-FR"/>
              </w:rPr>
              <w:t>mise en œuvre des actions du Programme Sectoriel des Transports (SP-PST), du Fond spécial routier (FSR-B) et des projets et programmes nationaux et sous régionaux,</w:t>
            </w:r>
          </w:p>
          <w:p w:rsidR="00A01318" w:rsidRPr="00E4445E" w:rsidRDefault="00A01318"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w:t>
            </w:r>
            <w:r w:rsidRPr="00E4445E">
              <w:rPr>
                <w:rFonts w:cstheme="minorHAnsi"/>
              </w:rPr>
              <w:t xml:space="preserve">renforcement de l’offre énergétique avec la montée en puissance </w:t>
            </w:r>
            <w:r w:rsidRPr="00E4445E">
              <w:rPr>
                <w:rFonts w:eastAsia="Times New Roman" w:cstheme="minorHAnsi"/>
                <w:color w:val="000000"/>
                <w:lang w:eastAsia="fr-FR"/>
              </w:rPr>
              <w:t>des centrales solaires</w:t>
            </w:r>
            <w:r w:rsidR="00FE2830" w:rsidRPr="00E4445E">
              <w:rPr>
                <w:rFonts w:eastAsia="Times New Roman" w:cstheme="minorHAnsi"/>
                <w:color w:val="000000"/>
                <w:lang w:eastAsia="fr-FR"/>
              </w:rPr>
              <w:t xml:space="preserve"> </w:t>
            </w:r>
            <w:r w:rsidRPr="00E4445E">
              <w:rPr>
                <w:rFonts w:eastAsia="Times New Roman" w:cstheme="minorHAnsi"/>
                <w:color w:val="000000"/>
                <w:lang w:eastAsia="fr-FR"/>
              </w:rPr>
              <w:t>et création de l’Agence Nationale des Energies Renouvelables et de l’Efficacité Energétique (ANEREE),</w:t>
            </w:r>
          </w:p>
          <w:p w:rsidR="00A01318" w:rsidRPr="00E4445E" w:rsidRDefault="00A01318"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-développement des pôles de</w:t>
            </w:r>
            <w:r w:rsidR="009B0296" w:rsidRPr="00E4445E">
              <w:rPr>
                <w:rFonts w:eastAsia="Times New Roman" w:cstheme="minorHAnsi"/>
                <w:color w:val="000000"/>
                <w:lang w:eastAsia="fr-FR"/>
              </w:rPr>
              <w:t xml:space="preserve"> croissance et </w:t>
            </w:r>
            <w:r w:rsidRPr="00E4445E">
              <w:rPr>
                <w:rFonts w:eastAsia="Times New Roman" w:cstheme="minorHAnsi"/>
                <w:color w:val="000000"/>
                <w:lang w:eastAsia="fr-FR"/>
              </w:rPr>
              <w:t>accompagnement au secteur minier,</w:t>
            </w:r>
          </w:p>
          <w:p w:rsidR="00A01318" w:rsidRPr="00E4445E" w:rsidRDefault="009B0296"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w:t>
            </w:r>
            <w:r w:rsidR="00A01318" w:rsidRPr="00E4445E">
              <w:rPr>
                <w:rFonts w:eastAsia="Times New Roman" w:cstheme="minorHAnsi"/>
                <w:color w:val="000000"/>
                <w:lang w:eastAsia="fr-FR"/>
              </w:rPr>
              <w:t>maillage du territoire pour l’interconnexion des provinces en fibre optique</w:t>
            </w:r>
          </w:p>
        </w:tc>
        <w:tc>
          <w:tcPr>
            <w:tcW w:w="912" w:type="pct"/>
            <w:shd w:val="clear" w:color="auto" w:fill="FFFFFF" w:themeFill="background1"/>
          </w:tcPr>
          <w:p w:rsidR="00D3729F" w:rsidRPr="00E4445E" w:rsidRDefault="00D3729F" w:rsidP="00E4445E">
            <w:pPr>
              <w:spacing w:after="0" w:line="240" w:lineRule="auto"/>
              <w:jc w:val="both"/>
              <w:rPr>
                <w:rFonts w:cstheme="minorHAnsi"/>
              </w:rPr>
            </w:pPr>
            <w:r w:rsidRPr="00E4445E">
              <w:rPr>
                <w:rFonts w:cstheme="minorHAnsi"/>
              </w:rPr>
              <w:lastRenderedPageBreak/>
              <w:t>-le maintien du taux de croissance moyen à 5,6%,</w:t>
            </w:r>
          </w:p>
          <w:p w:rsidR="00770E75" w:rsidRPr="00E4445E" w:rsidRDefault="00770E75" w:rsidP="00E4445E">
            <w:pPr>
              <w:spacing w:after="0" w:line="240" w:lineRule="auto"/>
              <w:jc w:val="both"/>
              <w:rPr>
                <w:rFonts w:cstheme="minorHAnsi"/>
              </w:rPr>
            </w:pPr>
            <w:r w:rsidRPr="00E4445E">
              <w:rPr>
                <w:rFonts w:cstheme="minorHAnsi"/>
              </w:rPr>
              <w:t>-l’augmentation du nombre de mines d’or (12), une mine de zinc (1)  et une mine de manganèse (1), construites entre 2007 et 2018 et plus de six cent sites d’exploitation artisanale,</w:t>
            </w:r>
          </w:p>
          <w:p w:rsidR="00220914" w:rsidRPr="00E4445E" w:rsidRDefault="005E4811" w:rsidP="00E4445E">
            <w:pPr>
              <w:spacing w:after="0" w:line="240" w:lineRule="auto"/>
              <w:jc w:val="both"/>
              <w:rPr>
                <w:rFonts w:cstheme="minorHAnsi"/>
              </w:rPr>
            </w:pPr>
            <w:r w:rsidRPr="00E4445E">
              <w:rPr>
                <w:rFonts w:cstheme="minorHAnsi"/>
              </w:rPr>
              <w:t xml:space="preserve">-baisse </w:t>
            </w:r>
            <w:r w:rsidR="009B0296" w:rsidRPr="00E4445E">
              <w:rPr>
                <w:rFonts w:cstheme="minorHAnsi"/>
              </w:rPr>
              <w:t xml:space="preserve">de </w:t>
            </w:r>
            <w:r w:rsidRPr="00E4445E">
              <w:rPr>
                <w:rFonts w:cstheme="minorHAnsi"/>
              </w:rPr>
              <w:t xml:space="preserve">l’indice de GINI de 4,5 points de </w:t>
            </w:r>
            <w:r w:rsidRPr="00E4445E">
              <w:rPr>
                <w:rFonts w:cstheme="minorHAnsi"/>
              </w:rPr>
              <w:lastRenderedPageBreak/>
              <w:t>pourcentage</w:t>
            </w:r>
            <w:r w:rsidR="00770E75" w:rsidRPr="00E4445E">
              <w:rPr>
                <w:rFonts w:cstheme="minorHAnsi"/>
              </w:rPr>
              <w:t>,</w:t>
            </w:r>
          </w:p>
          <w:p w:rsidR="00DD6100" w:rsidRPr="00E4445E" w:rsidRDefault="00770E75" w:rsidP="00E4445E">
            <w:pPr>
              <w:spacing w:after="0" w:line="240" w:lineRule="auto"/>
              <w:jc w:val="both"/>
              <w:rPr>
                <w:rFonts w:cstheme="minorHAnsi"/>
              </w:rPr>
            </w:pPr>
            <w:r w:rsidRPr="00E4445E">
              <w:rPr>
                <w:rFonts w:cstheme="minorHAnsi"/>
              </w:rPr>
              <w:t>-</w:t>
            </w:r>
            <w:r w:rsidR="00DD6100" w:rsidRPr="00E4445E">
              <w:rPr>
                <w:rFonts w:cstheme="minorHAnsi"/>
              </w:rPr>
              <w:t>réduction des frais</w:t>
            </w:r>
            <w:r w:rsidRPr="00E4445E">
              <w:rPr>
                <w:rFonts w:cstheme="minorHAnsi"/>
              </w:rPr>
              <w:t xml:space="preserve"> et délai d’obtention  du permis de construire</w:t>
            </w:r>
            <w:r w:rsidR="00DD6100" w:rsidRPr="00E4445E">
              <w:rPr>
                <w:rFonts w:cstheme="minorHAnsi"/>
              </w:rPr>
              <w:t>,</w:t>
            </w:r>
          </w:p>
          <w:p w:rsidR="00DD6100" w:rsidRPr="00E4445E" w:rsidRDefault="00DD6100" w:rsidP="00E4445E">
            <w:pPr>
              <w:spacing w:after="0" w:line="240" w:lineRule="auto"/>
              <w:jc w:val="both"/>
              <w:rPr>
                <w:rFonts w:cstheme="minorHAnsi"/>
              </w:rPr>
            </w:pPr>
            <w:r w:rsidRPr="00E4445E">
              <w:rPr>
                <w:rFonts w:eastAsia="Times New Roman" w:cstheme="minorHAnsi"/>
                <w:color w:val="000000"/>
                <w:lang w:eastAsia="fr-FR"/>
              </w:rPr>
              <w:t>-</w:t>
            </w:r>
            <w:r w:rsidR="009B0296" w:rsidRPr="00E4445E">
              <w:rPr>
                <w:rFonts w:eastAsia="Times New Roman" w:cstheme="minorHAnsi"/>
                <w:color w:val="000000"/>
                <w:lang w:eastAsia="fr-FR"/>
              </w:rPr>
              <w:t xml:space="preserve">amélioration du </w:t>
            </w:r>
            <w:r w:rsidR="00770E75" w:rsidRPr="00E4445E">
              <w:rPr>
                <w:rFonts w:eastAsia="Times New Roman" w:cstheme="minorHAnsi"/>
                <w:color w:val="000000"/>
                <w:lang w:eastAsia="fr-FR"/>
              </w:rPr>
              <w:t xml:space="preserve">climat des affaires </w:t>
            </w:r>
            <w:r w:rsidR="009B0296" w:rsidRPr="00E4445E">
              <w:rPr>
                <w:rFonts w:eastAsia="Times New Roman" w:cstheme="minorHAnsi"/>
                <w:color w:val="000000"/>
                <w:lang w:eastAsia="fr-FR"/>
              </w:rPr>
              <w:t>au</w:t>
            </w:r>
            <w:r w:rsidRPr="00E4445E">
              <w:rPr>
                <w:rFonts w:cstheme="minorHAnsi"/>
              </w:rPr>
              <w:t xml:space="preserve"> Burkina Faso dans le classement « </w:t>
            </w:r>
            <w:proofErr w:type="spellStart"/>
            <w:r w:rsidRPr="00E4445E">
              <w:rPr>
                <w:rFonts w:cstheme="minorHAnsi"/>
              </w:rPr>
              <w:t>Doing</w:t>
            </w:r>
            <w:proofErr w:type="spellEnd"/>
            <w:r w:rsidR="00770E75" w:rsidRPr="00E4445E">
              <w:rPr>
                <w:rFonts w:cstheme="minorHAnsi"/>
              </w:rPr>
              <w:t xml:space="preserve"> </w:t>
            </w:r>
            <w:r w:rsidRPr="00E4445E">
              <w:rPr>
                <w:rFonts w:cstheme="minorHAnsi"/>
              </w:rPr>
              <w:t>Business »</w:t>
            </w:r>
            <w:r w:rsidR="00A01318" w:rsidRPr="00E4445E">
              <w:rPr>
                <w:rFonts w:cstheme="minorHAnsi"/>
              </w:rPr>
              <w:t>,</w:t>
            </w:r>
          </w:p>
          <w:p w:rsidR="00DD6100" w:rsidRPr="00E4445E" w:rsidRDefault="005D0A9B"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w:t>
            </w:r>
            <w:r w:rsidR="00C62631" w:rsidRPr="00E4445E">
              <w:rPr>
                <w:rFonts w:eastAsia="Times New Roman" w:cstheme="minorHAnsi"/>
                <w:color w:val="000000"/>
                <w:lang w:eastAsia="fr-FR"/>
              </w:rPr>
              <w:t>évolution continue des routes bitumé</w:t>
            </w:r>
            <w:r w:rsidR="009B0296" w:rsidRPr="00E4445E">
              <w:rPr>
                <w:rFonts w:eastAsia="Times New Roman" w:cstheme="minorHAnsi"/>
                <w:color w:val="000000"/>
                <w:lang w:eastAsia="fr-FR"/>
              </w:rPr>
              <w:t>e</w:t>
            </w:r>
            <w:r w:rsidR="00C62631" w:rsidRPr="00E4445E">
              <w:rPr>
                <w:rFonts w:eastAsia="Times New Roman" w:cstheme="minorHAnsi"/>
                <w:color w:val="000000"/>
                <w:lang w:eastAsia="fr-FR"/>
              </w:rPr>
              <w:t>s passant de 3100 Km en 2010 à 3919 Km en 2018</w:t>
            </w:r>
            <w:r w:rsidR="009B0296" w:rsidRPr="00E4445E">
              <w:rPr>
                <w:rFonts w:eastAsia="Times New Roman" w:cstheme="minorHAnsi"/>
                <w:color w:val="000000"/>
                <w:lang w:eastAsia="fr-FR"/>
              </w:rPr>
              <w:t>,</w:t>
            </w:r>
          </w:p>
          <w:p w:rsidR="00C62631" w:rsidRPr="00E4445E" w:rsidRDefault="00C62631"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w:t>
            </w:r>
            <w:r w:rsidR="009B0296" w:rsidRPr="00E4445E">
              <w:rPr>
                <w:rFonts w:eastAsia="Times New Roman" w:cstheme="minorHAnsi"/>
                <w:color w:val="000000"/>
                <w:lang w:eastAsia="fr-FR"/>
              </w:rPr>
              <w:t xml:space="preserve">accroissement du </w:t>
            </w:r>
            <w:r w:rsidRPr="00E4445E">
              <w:rPr>
                <w:rFonts w:eastAsia="Times New Roman" w:cstheme="minorHAnsi"/>
                <w:color w:val="000000"/>
                <w:lang w:eastAsia="fr-FR"/>
              </w:rPr>
              <w:t>taux d’électrification national de 15,6% en 2011, à 21,3% en 2018</w:t>
            </w:r>
          </w:p>
          <w:p w:rsidR="00C62631" w:rsidRPr="00E4445E" w:rsidRDefault="005D0A9B"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w:t>
            </w:r>
            <w:r w:rsidR="009B0296" w:rsidRPr="00E4445E">
              <w:rPr>
                <w:rFonts w:eastAsia="Times New Roman" w:cstheme="minorHAnsi"/>
                <w:color w:val="000000"/>
                <w:lang w:eastAsia="fr-FR"/>
              </w:rPr>
              <w:t>amélioration du</w:t>
            </w:r>
            <w:r w:rsidR="00C62631" w:rsidRPr="00E4445E">
              <w:rPr>
                <w:rFonts w:eastAsia="Times New Roman" w:cstheme="minorHAnsi"/>
                <w:color w:val="000000"/>
                <w:lang w:eastAsia="fr-FR"/>
              </w:rPr>
              <w:t xml:space="preserve"> taux de couverture électrique national de 33,6% en 2016 à 35,9% en 2018,</w:t>
            </w:r>
          </w:p>
        </w:tc>
        <w:tc>
          <w:tcPr>
            <w:tcW w:w="1322" w:type="pct"/>
            <w:shd w:val="clear" w:color="auto" w:fill="FFFFFF" w:themeFill="background1"/>
          </w:tcPr>
          <w:p w:rsidR="00220914" w:rsidRPr="00E4445E" w:rsidRDefault="00563C02" w:rsidP="00E4445E">
            <w:pPr>
              <w:spacing w:after="0" w:line="240" w:lineRule="auto"/>
              <w:jc w:val="both"/>
              <w:rPr>
                <w:rFonts w:cstheme="minorHAnsi"/>
              </w:rPr>
            </w:pPr>
            <w:r w:rsidRPr="00E4445E">
              <w:rPr>
                <w:rFonts w:cstheme="minorHAnsi"/>
              </w:rPr>
              <w:lastRenderedPageBreak/>
              <w:t>-</w:t>
            </w:r>
            <w:r w:rsidR="00E46EBA" w:rsidRPr="00E4445E">
              <w:rPr>
                <w:rFonts w:cstheme="minorHAnsi"/>
              </w:rPr>
              <w:t>appui à l’amélioration de l</w:t>
            </w:r>
            <w:r w:rsidRPr="00E4445E">
              <w:rPr>
                <w:rFonts w:cstheme="minorHAnsi"/>
              </w:rPr>
              <w:t>a productivité du secteur rural</w:t>
            </w:r>
            <w:r w:rsidR="00E46EBA" w:rsidRPr="00E4445E">
              <w:rPr>
                <w:rFonts w:cstheme="minorHAnsi"/>
              </w:rPr>
              <w:t>,</w:t>
            </w:r>
          </w:p>
          <w:p w:rsidR="00596EC0" w:rsidRPr="00E4445E" w:rsidRDefault="00DD6100" w:rsidP="00E4445E">
            <w:pPr>
              <w:spacing w:after="0" w:line="240" w:lineRule="auto"/>
              <w:jc w:val="both"/>
              <w:rPr>
                <w:rFonts w:cstheme="minorHAnsi"/>
              </w:rPr>
            </w:pPr>
            <w:r w:rsidRPr="00E4445E">
              <w:rPr>
                <w:rFonts w:cstheme="minorHAnsi"/>
              </w:rPr>
              <w:t>-</w:t>
            </w:r>
            <w:r w:rsidR="00596EC0" w:rsidRPr="00E4445E">
              <w:rPr>
                <w:rFonts w:cstheme="minorHAnsi"/>
              </w:rPr>
              <w:t>appui à la réalisation d’un réseau de pipeline,</w:t>
            </w:r>
          </w:p>
          <w:p w:rsidR="00CA18C6" w:rsidRPr="00E4445E" w:rsidRDefault="00596EC0" w:rsidP="00E4445E">
            <w:pPr>
              <w:spacing w:after="0" w:line="240" w:lineRule="auto"/>
              <w:jc w:val="both"/>
              <w:rPr>
                <w:rFonts w:cstheme="minorHAnsi"/>
              </w:rPr>
            </w:pPr>
            <w:r w:rsidRPr="00E4445E">
              <w:rPr>
                <w:rFonts w:cstheme="minorHAnsi"/>
              </w:rPr>
              <w:t>-appui à la mise en place de centrale solaire,</w:t>
            </w:r>
          </w:p>
          <w:p w:rsidR="00DD6100" w:rsidRPr="00E4445E" w:rsidRDefault="00596EC0" w:rsidP="00E4445E">
            <w:pPr>
              <w:spacing w:after="0" w:line="240" w:lineRule="auto"/>
              <w:jc w:val="both"/>
              <w:rPr>
                <w:rFonts w:cstheme="minorHAnsi"/>
              </w:rPr>
            </w:pPr>
            <w:r w:rsidRPr="00E4445E">
              <w:rPr>
                <w:rFonts w:cstheme="minorHAnsi"/>
              </w:rPr>
              <w:t>-appui à la mise en place de fonds de garantie</w:t>
            </w:r>
            <w:r w:rsidR="008E2403" w:rsidRPr="00E4445E">
              <w:rPr>
                <w:rFonts w:cstheme="minorHAnsi"/>
              </w:rPr>
              <w:t>,</w:t>
            </w:r>
          </w:p>
          <w:p w:rsidR="00C62631" w:rsidRPr="00E4445E" w:rsidRDefault="00596EC0"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-la </w:t>
            </w:r>
            <w:r w:rsidR="00CA18C6" w:rsidRPr="00E4445E">
              <w:rPr>
                <w:rFonts w:eastAsia="Times New Roman" w:cstheme="minorHAnsi"/>
                <w:color w:val="000000"/>
                <w:lang w:eastAsia="fr-FR"/>
              </w:rPr>
              <w:t>r</w:t>
            </w:r>
            <w:r w:rsidR="00C62631" w:rsidRPr="00E4445E">
              <w:rPr>
                <w:rFonts w:eastAsia="Times New Roman" w:cstheme="minorHAnsi"/>
                <w:color w:val="000000"/>
                <w:lang w:eastAsia="fr-FR"/>
              </w:rPr>
              <w:t>éalisation d’infrastructures routières résiliente</w:t>
            </w:r>
          </w:p>
        </w:tc>
      </w:tr>
      <w:tr w:rsidR="004D08DC" w:rsidRPr="00E4445E" w:rsidTr="00E4445E">
        <w:trPr>
          <w:trHeight w:val="20"/>
        </w:trPr>
        <w:tc>
          <w:tcPr>
            <w:tcW w:w="1469" w:type="pct"/>
            <w:shd w:val="clear" w:color="auto" w:fill="FFFFFF" w:themeFill="background1"/>
            <w:vAlign w:val="center"/>
            <w:hideMark/>
          </w:tcPr>
          <w:p w:rsidR="004D08DC" w:rsidRPr="00E4445E" w:rsidRDefault="004D08DC"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Manufacture/industrialisation </w:t>
            </w:r>
          </w:p>
          <w:p w:rsidR="004D08DC" w:rsidRPr="00E4445E" w:rsidRDefault="004D08DC"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et création de valeur ajoutée portée par les STI</w:t>
            </w:r>
          </w:p>
        </w:tc>
        <w:tc>
          <w:tcPr>
            <w:tcW w:w="1297" w:type="pct"/>
            <w:shd w:val="clear" w:color="auto" w:fill="FFFFFF" w:themeFill="background1"/>
          </w:tcPr>
          <w:p w:rsidR="004D08DC" w:rsidRPr="00E4445E" w:rsidRDefault="004D08DC"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w:t>
            </w:r>
            <w:r w:rsidR="00CA70D1" w:rsidRPr="00E4445E">
              <w:rPr>
                <w:rFonts w:eastAsia="Times New Roman" w:cstheme="minorHAnsi"/>
                <w:color w:val="000000"/>
                <w:lang w:eastAsia="fr-FR"/>
              </w:rPr>
              <w:t>accompagnement du secteur d’</w:t>
            </w:r>
            <w:r w:rsidRPr="00E4445E">
              <w:rPr>
                <w:rFonts w:eastAsia="Times New Roman" w:cstheme="minorHAnsi"/>
                <w:color w:val="000000"/>
                <w:lang w:eastAsia="fr-FR"/>
              </w:rPr>
              <w:t xml:space="preserve">activités de la branche des Bâtiments et Travaux Publiques (BTP), </w:t>
            </w:r>
          </w:p>
          <w:p w:rsidR="004D08DC" w:rsidRPr="00E4445E" w:rsidRDefault="004D08DC"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-adoption en juillet 2018 d’un Plan d’Industrialisation Accélérée (PIA)</w:t>
            </w:r>
          </w:p>
          <w:p w:rsidR="006D5EB0" w:rsidRPr="00E4445E" w:rsidRDefault="004D08DC"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-adoption d’un décret portant fixation des dispositions nationales applicables </w:t>
            </w:r>
            <w:r w:rsidRPr="00E4445E">
              <w:rPr>
                <w:rFonts w:eastAsia="Times New Roman" w:cstheme="minorHAnsi"/>
                <w:color w:val="000000"/>
                <w:lang w:eastAsia="fr-FR"/>
              </w:rPr>
              <w:lastRenderedPageBreak/>
              <w:t xml:space="preserve">à la forme des statuts et au capital pour les sociétés à responsabilité limitée (S.A.R.L) au Burkina Faso </w:t>
            </w:r>
          </w:p>
          <w:p w:rsidR="001D1334" w:rsidRPr="00E4445E" w:rsidRDefault="001D1334"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-la Politique nationale de protection sociale (PNPS)</w:t>
            </w:r>
            <w:r w:rsidR="006D5EB0" w:rsidRPr="00E4445E">
              <w:rPr>
                <w:rFonts w:eastAsia="Times New Roman" w:cstheme="minorHAnsi"/>
                <w:color w:val="000000"/>
                <w:lang w:eastAsia="fr-FR"/>
              </w:rPr>
              <w:t>,</w:t>
            </w:r>
          </w:p>
          <w:p w:rsidR="006D5EB0" w:rsidRPr="00E4445E" w:rsidRDefault="006D5EB0"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-ouverture de guichet unique pour la création d’entreprise,</w:t>
            </w:r>
          </w:p>
          <w:p w:rsidR="001D1334" w:rsidRPr="00E4445E" w:rsidRDefault="006D5EB0"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w:t>
            </w:r>
            <w:r w:rsidR="001D1334" w:rsidRPr="00E4445E">
              <w:rPr>
                <w:rFonts w:eastAsia="Times New Roman" w:cstheme="minorHAnsi"/>
                <w:color w:val="000000"/>
                <w:lang w:eastAsia="fr-FR"/>
              </w:rPr>
              <w:t>réalisation du registre unique des personnes vulnérables</w:t>
            </w:r>
          </w:p>
        </w:tc>
        <w:tc>
          <w:tcPr>
            <w:tcW w:w="912" w:type="pct"/>
            <w:shd w:val="clear" w:color="auto" w:fill="FFFFFF" w:themeFill="background1"/>
          </w:tcPr>
          <w:p w:rsidR="00CA70D1" w:rsidRPr="00E4445E" w:rsidRDefault="00CA70D1"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lastRenderedPageBreak/>
              <w:t>-accroissement de la valeur ajoutée de la branche des Bâtiments et Travaux Publiques (BTP),</w:t>
            </w:r>
          </w:p>
          <w:p w:rsidR="004D08DC" w:rsidRPr="00E4445E" w:rsidRDefault="004D08DC"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 valeur ajoutée dans l’industrie manufacturière, en proportion du PIB de </w:t>
            </w:r>
            <w:r w:rsidRPr="00E4445E">
              <w:rPr>
                <w:rFonts w:eastAsia="Times New Roman" w:cstheme="minorHAnsi"/>
                <w:color w:val="000000"/>
                <w:lang w:eastAsia="fr-FR"/>
              </w:rPr>
              <w:lastRenderedPageBreak/>
              <w:t xml:space="preserve">6,6% en 2015 à 6,7% en </w:t>
            </w:r>
            <w:proofErr w:type="gramStart"/>
            <w:r w:rsidRPr="00E4445E">
              <w:rPr>
                <w:rFonts w:eastAsia="Times New Roman" w:cstheme="minorHAnsi"/>
                <w:color w:val="000000"/>
                <w:lang w:eastAsia="fr-FR"/>
              </w:rPr>
              <w:t>2018</w:t>
            </w:r>
            <w:r w:rsidR="008264EC" w:rsidRPr="00E4445E">
              <w:rPr>
                <w:rFonts w:eastAsia="Times New Roman" w:cstheme="minorHAnsi"/>
                <w:color w:val="000000"/>
                <w:lang w:eastAsia="fr-FR"/>
              </w:rPr>
              <w:t>,</w:t>
            </w:r>
            <w:r w:rsidR="00914BCF" w:rsidRPr="00E4445E">
              <w:rPr>
                <w:rFonts w:eastAsia="Times New Roman" w:cstheme="minorHAnsi"/>
                <w:color w:val="000000"/>
                <w:lang w:eastAsia="fr-FR"/>
              </w:rPr>
              <w:t>v</w:t>
            </w:r>
            <w:proofErr w:type="gramEnd"/>
            <w:r w:rsidR="006D5EB0" w:rsidRPr="00E4445E">
              <w:rPr>
                <w:rFonts w:eastAsia="Times New Roman" w:cstheme="minorHAnsi"/>
                <w:color w:val="000000"/>
                <w:lang w:eastAsia="fr-FR"/>
              </w:rPr>
              <w:t>-réduction des délais de création d’entreprise de 3 jours à 24 heures,</w:t>
            </w:r>
          </w:p>
          <w:p w:rsidR="00914BCF" w:rsidRPr="00E4445E" w:rsidRDefault="004D08DC"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w:t>
            </w:r>
            <w:r w:rsidR="00914BCF" w:rsidRPr="00E4445E">
              <w:rPr>
                <w:rFonts w:eastAsia="Times New Roman" w:cstheme="minorHAnsi"/>
                <w:color w:val="000000"/>
                <w:lang w:eastAsia="fr-FR"/>
              </w:rPr>
              <w:t>augmentation de la</w:t>
            </w:r>
            <w:r w:rsidRPr="00E4445E">
              <w:rPr>
                <w:rFonts w:eastAsia="Times New Roman" w:cstheme="minorHAnsi"/>
                <w:color w:val="000000"/>
                <w:lang w:eastAsia="fr-FR"/>
              </w:rPr>
              <w:t xml:space="preserve"> proportion de l’emploi total dans l’industrie manufacturière de 4,2% en 2015 à 4,5% en 2018, </w:t>
            </w:r>
          </w:p>
          <w:p w:rsidR="004D08DC" w:rsidRPr="00E4445E" w:rsidRDefault="006D1670"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w:t>
            </w:r>
            <w:r w:rsidR="00914BCF" w:rsidRPr="00E4445E">
              <w:rPr>
                <w:rFonts w:eastAsia="Times New Roman" w:cstheme="minorHAnsi"/>
                <w:color w:val="000000"/>
                <w:lang w:eastAsia="fr-FR"/>
              </w:rPr>
              <w:t xml:space="preserve">augmentation de la </w:t>
            </w:r>
            <w:r w:rsidR="004D08DC" w:rsidRPr="00E4445E">
              <w:rPr>
                <w:rFonts w:eastAsia="Times New Roman" w:cstheme="minorHAnsi"/>
                <w:color w:val="000000"/>
                <w:lang w:eastAsia="fr-FR"/>
              </w:rPr>
              <w:t>valeur ajoutée de l’industrie extractive de 4,4% en 2015 à 4,9% en 2017.</w:t>
            </w:r>
          </w:p>
          <w:p w:rsidR="004D08DC" w:rsidRPr="00E4445E" w:rsidRDefault="004D08DC" w:rsidP="00E4445E">
            <w:pPr>
              <w:spacing w:after="0" w:line="240" w:lineRule="auto"/>
              <w:jc w:val="both"/>
              <w:rPr>
                <w:rFonts w:eastAsia="Times New Roman" w:cstheme="minorHAnsi"/>
                <w:color w:val="000000"/>
                <w:lang w:eastAsia="fr-FR"/>
              </w:rPr>
            </w:pPr>
          </w:p>
        </w:tc>
        <w:tc>
          <w:tcPr>
            <w:tcW w:w="1322" w:type="pct"/>
            <w:shd w:val="clear" w:color="auto" w:fill="FFFFFF" w:themeFill="background1"/>
          </w:tcPr>
          <w:p w:rsidR="004D08DC" w:rsidRPr="00E4445E" w:rsidRDefault="004D08DC" w:rsidP="00E4445E">
            <w:pPr>
              <w:spacing w:after="0" w:line="240" w:lineRule="auto"/>
              <w:jc w:val="both"/>
              <w:rPr>
                <w:rFonts w:eastAsia="Times New Roman" w:cstheme="minorHAnsi"/>
                <w:color w:val="000000"/>
                <w:lang w:eastAsia="fr-FR"/>
              </w:rPr>
            </w:pPr>
          </w:p>
        </w:tc>
      </w:tr>
      <w:tr w:rsidR="00E71BE9" w:rsidRPr="00E4445E" w:rsidTr="00E4445E">
        <w:trPr>
          <w:trHeight w:val="20"/>
        </w:trPr>
        <w:tc>
          <w:tcPr>
            <w:tcW w:w="1469" w:type="pct"/>
            <w:shd w:val="clear" w:color="auto" w:fill="FFFFFF" w:themeFill="background1"/>
            <w:vAlign w:val="center"/>
            <w:hideMark/>
          </w:tcPr>
          <w:p w:rsidR="00E71BE9" w:rsidRPr="00E4445E" w:rsidRDefault="00E71BE9"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Diversification des économies et résilience</w:t>
            </w:r>
          </w:p>
        </w:tc>
        <w:tc>
          <w:tcPr>
            <w:tcW w:w="1297" w:type="pct"/>
            <w:shd w:val="clear" w:color="auto" w:fill="FFFFFF" w:themeFill="background1"/>
          </w:tcPr>
          <w:p w:rsidR="00914BCF" w:rsidRPr="00E4445E" w:rsidRDefault="00914BCF" w:rsidP="00E4445E">
            <w:pPr>
              <w:spacing w:after="0" w:line="240" w:lineRule="auto"/>
              <w:jc w:val="both"/>
              <w:rPr>
                <w:rFonts w:cstheme="minorHAnsi"/>
              </w:rPr>
            </w:pPr>
            <w:r w:rsidRPr="00E4445E">
              <w:rPr>
                <w:rFonts w:cstheme="minorHAnsi"/>
              </w:rPr>
              <w:t>-appui au développement des filières coton, anacarde, karité, mangue, et commercialisation,</w:t>
            </w:r>
          </w:p>
          <w:p w:rsidR="001449CC" w:rsidRPr="00E4445E" w:rsidRDefault="001449CC" w:rsidP="00E4445E">
            <w:pPr>
              <w:spacing w:after="0" w:line="240" w:lineRule="auto"/>
              <w:jc w:val="both"/>
              <w:rPr>
                <w:rFonts w:cstheme="minorHAnsi"/>
              </w:rPr>
            </w:pPr>
            <w:r w:rsidRPr="00E4445E">
              <w:rPr>
                <w:rFonts w:cstheme="minorHAnsi"/>
              </w:rPr>
              <w:t>-appui au développement</w:t>
            </w:r>
            <w:r w:rsidR="0087533D" w:rsidRPr="00E4445E">
              <w:rPr>
                <w:rFonts w:cstheme="minorHAnsi"/>
              </w:rPr>
              <w:t xml:space="preserve"> des filières</w:t>
            </w:r>
            <w:r w:rsidRPr="00E4445E">
              <w:rPr>
                <w:rFonts w:cstheme="minorHAnsi"/>
              </w:rPr>
              <w:t xml:space="preserve"> </w:t>
            </w:r>
            <w:r w:rsidR="0087533D" w:rsidRPr="00E4445E">
              <w:rPr>
                <w:rFonts w:cstheme="minorHAnsi"/>
              </w:rPr>
              <w:t xml:space="preserve">avicole, piscicole et </w:t>
            </w:r>
            <w:r w:rsidR="00C43674" w:rsidRPr="00E4445E">
              <w:rPr>
                <w:rFonts w:cstheme="minorHAnsi"/>
              </w:rPr>
              <w:t>bétail</w:t>
            </w:r>
            <w:r w:rsidR="0087533D" w:rsidRPr="00E4445E">
              <w:rPr>
                <w:rFonts w:cstheme="minorHAnsi"/>
              </w:rPr>
              <w:t>,</w:t>
            </w:r>
          </w:p>
          <w:p w:rsidR="00671F5C" w:rsidRPr="00E4445E" w:rsidRDefault="00284FD8" w:rsidP="00E4445E">
            <w:pPr>
              <w:spacing w:after="0" w:line="240" w:lineRule="auto"/>
              <w:jc w:val="both"/>
              <w:rPr>
                <w:rFonts w:cstheme="minorHAnsi"/>
              </w:rPr>
            </w:pPr>
            <w:r w:rsidRPr="00E4445E">
              <w:rPr>
                <w:rFonts w:eastAsia="Times New Roman" w:cstheme="minorHAnsi"/>
                <w:color w:val="000000"/>
                <w:lang w:eastAsia="fr-FR"/>
              </w:rPr>
              <w:t>-</w:t>
            </w:r>
            <w:r w:rsidR="00914BCF" w:rsidRPr="00E4445E">
              <w:rPr>
                <w:rFonts w:cstheme="minorHAnsi"/>
              </w:rPr>
              <w:t xml:space="preserve">appui  à la </w:t>
            </w:r>
            <w:r w:rsidR="009D76DE" w:rsidRPr="00E4445E">
              <w:rPr>
                <w:rFonts w:cstheme="minorHAnsi"/>
                <w:lang w:val="x-none"/>
              </w:rPr>
              <w:t xml:space="preserve">diversification des </w:t>
            </w:r>
            <w:proofErr w:type="spellStart"/>
            <w:r w:rsidR="009D76DE" w:rsidRPr="00E4445E">
              <w:rPr>
                <w:rFonts w:cstheme="minorHAnsi"/>
                <w:lang w:val="x-none"/>
              </w:rPr>
              <w:t>pro</w:t>
            </w:r>
            <w:r w:rsidR="00914BCF" w:rsidRPr="00E4445E">
              <w:rPr>
                <w:rFonts w:cstheme="minorHAnsi"/>
                <w:lang w:val="x-none"/>
              </w:rPr>
              <w:t>duits</w:t>
            </w:r>
            <w:proofErr w:type="spellEnd"/>
            <w:r w:rsidR="00914BCF" w:rsidRPr="00E4445E">
              <w:rPr>
                <w:rFonts w:cstheme="minorHAnsi"/>
                <w:lang w:val="x-none"/>
              </w:rPr>
              <w:t xml:space="preserve"> </w:t>
            </w:r>
            <w:proofErr w:type="spellStart"/>
            <w:r w:rsidR="00914BCF" w:rsidRPr="00E4445E">
              <w:rPr>
                <w:rFonts w:cstheme="minorHAnsi"/>
                <w:lang w:val="x-none"/>
              </w:rPr>
              <w:t>exportés</w:t>
            </w:r>
            <w:proofErr w:type="spellEnd"/>
            <w:r w:rsidR="00914BCF" w:rsidRPr="00E4445E">
              <w:rPr>
                <w:rFonts w:cstheme="minorHAnsi"/>
                <w:lang w:val="x-none"/>
              </w:rPr>
              <w:t xml:space="preserve"> et </w:t>
            </w:r>
            <w:proofErr w:type="spellStart"/>
            <w:r w:rsidR="009D76DE" w:rsidRPr="00E4445E">
              <w:rPr>
                <w:rFonts w:cstheme="minorHAnsi"/>
                <w:lang w:val="x-none"/>
              </w:rPr>
              <w:t>accroissement</w:t>
            </w:r>
            <w:proofErr w:type="spellEnd"/>
            <w:r w:rsidR="009D76DE" w:rsidRPr="00E4445E">
              <w:rPr>
                <w:rFonts w:cstheme="minorHAnsi"/>
                <w:lang w:val="x-none"/>
              </w:rPr>
              <w:t xml:space="preserve"> de </w:t>
            </w:r>
            <w:proofErr w:type="spellStart"/>
            <w:r w:rsidR="009D76DE" w:rsidRPr="00E4445E">
              <w:rPr>
                <w:rFonts w:cstheme="minorHAnsi"/>
                <w:lang w:val="x-none"/>
              </w:rPr>
              <w:t>leur</w:t>
            </w:r>
            <w:proofErr w:type="spellEnd"/>
            <w:r w:rsidR="009D76DE" w:rsidRPr="00E4445E">
              <w:rPr>
                <w:rFonts w:cstheme="minorHAnsi"/>
                <w:lang w:val="x-none"/>
              </w:rPr>
              <w:t xml:space="preserve"> </w:t>
            </w:r>
            <w:proofErr w:type="spellStart"/>
            <w:r w:rsidR="009D76DE" w:rsidRPr="00E4445E">
              <w:rPr>
                <w:rFonts w:cstheme="minorHAnsi"/>
                <w:lang w:val="x-none"/>
              </w:rPr>
              <w:t>valeur</w:t>
            </w:r>
            <w:proofErr w:type="spellEnd"/>
            <w:r w:rsidR="009D76DE" w:rsidRPr="00E4445E">
              <w:rPr>
                <w:rFonts w:cstheme="minorHAnsi"/>
                <w:lang w:val="x-none"/>
              </w:rPr>
              <w:t xml:space="preserve"> </w:t>
            </w:r>
            <w:proofErr w:type="spellStart"/>
            <w:r w:rsidR="009D76DE" w:rsidRPr="00E4445E">
              <w:rPr>
                <w:rFonts w:cstheme="minorHAnsi"/>
                <w:lang w:val="x-none"/>
              </w:rPr>
              <w:t>ajoutée</w:t>
            </w:r>
            <w:proofErr w:type="spellEnd"/>
            <w:r w:rsidR="00671F5C" w:rsidRPr="00E4445E">
              <w:rPr>
                <w:rFonts w:cstheme="minorHAnsi"/>
              </w:rPr>
              <w:t>,</w:t>
            </w:r>
          </w:p>
          <w:p w:rsidR="0065133F" w:rsidRPr="00E4445E" w:rsidRDefault="00914BCF" w:rsidP="00E4445E">
            <w:pPr>
              <w:spacing w:after="0" w:line="240" w:lineRule="auto"/>
              <w:jc w:val="both"/>
              <w:rPr>
                <w:rFonts w:eastAsia="Times New Roman" w:cstheme="minorHAnsi"/>
                <w:color w:val="000000"/>
                <w:lang w:eastAsia="fr-FR"/>
              </w:rPr>
            </w:pPr>
            <w:r w:rsidRPr="00E4445E">
              <w:rPr>
                <w:rFonts w:cstheme="minorHAnsi"/>
              </w:rPr>
              <w:t>-p</w:t>
            </w:r>
            <w:r w:rsidR="00671F5C" w:rsidRPr="00E4445E">
              <w:rPr>
                <w:rFonts w:cstheme="minorHAnsi"/>
              </w:rPr>
              <w:t xml:space="preserve">rojet d’appui à la modernisation du secteur des transports et facilitation du commerce </w:t>
            </w:r>
          </w:p>
        </w:tc>
        <w:tc>
          <w:tcPr>
            <w:tcW w:w="912" w:type="pct"/>
            <w:shd w:val="clear" w:color="auto" w:fill="FFFFFF" w:themeFill="background1"/>
          </w:tcPr>
          <w:p w:rsidR="009D76DE" w:rsidRPr="00E4445E" w:rsidRDefault="00284FD8" w:rsidP="00E4445E">
            <w:pPr>
              <w:spacing w:after="0" w:line="240" w:lineRule="auto"/>
              <w:jc w:val="both"/>
              <w:rPr>
                <w:rFonts w:cstheme="minorHAnsi"/>
                <w:spacing w:val="1"/>
              </w:rPr>
            </w:pPr>
            <w:r w:rsidRPr="00E4445E">
              <w:rPr>
                <w:rFonts w:eastAsia="Times New Roman" w:cstheme="minorHAnsi"/>
                <w:color w:val="000000"/>
                <w:lang w:eastAsia="fr-FR"/>
              </w:rPr>
              <w:t>-</w:t>
            </w:r>
            <w:r w:rsidRPr="00E4445E">
              <w:rPr>
                <w:rFonts w:cstheme="minorHAnsi"/>
                <w:spacing w:val="1"/>
              </w:rPr>
              <w:t>progression de la part des produits</w:t>
            </w:r>
            <w:r w:rsidR="00C14D76" w:rsidRPr="00E4445E">
              <w:rPr>
                <w:rFonts w:cstheme="minorHAnsi"/>
                <w:spacing w:val="1"/>
              </w:rPr>
              <w:t xml:space="preserve"> exportés </w:t>
            </w:r>
            <w:r w:rsidRPr="00E4445E">
              <w:rPr>
                <w:rFonts w:cstheme="minorHAnsi"/>
                <w:spacing w:val="1"/>
              </w:rPr>
              <w:t xml:space="preserve"> comme les graines de sésame et la noix de cajou</w:t>
            </w:r>
            <w:r w:rsidR="009D76DE" w:rsidRPr="00E4445E">
              <w:rPr>
                <w:rFonts w:cstheme="minorHAnsi"/>
                <w:spacing w:val="1"/>
              </w:rPr>
              <w:t>,</w:t>
            </w:r>
          </w:p>
          <w:p w:rsidR="00131571" w:rsidRPr="00E4445E" w:rsidRDefault="00131571" w:rsidP="00E4445E">
            <w:pPr>
              <w:spacing w:after="0" w:line="240" w:lineRule="auto"/>
              <w:jc w:val="both"/>
              <w:rPr>
                <w:rFonts w:cstheme="minorHAnsi"/>
                <w:spacing w:val="1"/>
              </w:rPr>
            </w:pPr>
            <w:r w:rsidRPr="00E4445E">
              <w:rPr>
                <w:rFonts w:cstheme="minorHAnsi"/>
                <w:spacing w:val="1"/>
              </w:rPr>
              <w:t>-augmentation des produits de l’</w:t>
            </w:r>
            <w:r w:rsidR="00C43674" w:rsidRPr="00E4445E">
              <w:rPr>
                <w:rFonts w:cstheme="minorHAnsi"/>
                <w:spacing w:val="1"/>
              </w:rPr>
              <w:t>élevage</w:t>
            </w:r>
            <w:r w:rsidRPr="00E4445E">
              <w:rPr>
                <w:rFonts w:cstheme="minorHAnsi"/>
                <w:spacing w:val="1"/>
              </w:rPr>
              <w:t>,</w:t>
            </w:r>
          </w:p>
          <w:p w:rsidR="0065133F" w:rsidRPr="00E4445E" w:rsidRDefault="009D76DE" w:rsidP="00E4445E">
            <w:pPr>
              <w:spacing w:after="0" w:line="240" w:lineRule="auto"/>
              <w:jc w:val="both"/>
              <w:rPr>
                <w:rFonts w:eastAsia="Times New Roman" w:cstheme="minorHAnsi"/>
                <w:color w:val="000000"/>
                <w:lang w:eastAsia="fr-FR"/>
              </w:rPr>
            </w:pPr>
            <w:r w:rsidRPr="00E4445E">
              <w:rPr>
                <w:rFonts w:cstheme="minorHAnsi"/>
                <w:spacing w:val="1"/>
              </w:rPr>
              <w:t>-</w:t>
            </w:r>
            <w:proofErr w:type="spellStart"/>
            <w:r w:rsidRPr="00E4445E">
              <w:rPr>
                <w:rFonts w:cstheme="minorHAnsi"/>
                <w:lang w:val="x-none"/>
              </w:rPr>
              <w:t>présence</w:t>
            </w:r>
            <w:proofErr w:type="spellEnd"/>
            <w:r w:rsidRPr="00E4445E">
              <w:rPr>
                <w:rFonts w:cstheme="minorHAnsi"/>
                <w:lang w:val="x-none"/>
              </w:rPr>
              <w:t xml:space="preserve"> des </w:t>
            </w:r>
            <w:proofErr w:type="spellStart"/>
            <w:r w:rsidRPr="00E4445E">
              <w:rPr>
                <w:rFonts w:cstheme="minorHAnsi"/>
                <w:lang w:val="x-none"/>
              </w:rPr>
              <w:t>produits</w:t>
            </w:r>
            <w:proofErr w:type="spellEnd"/>
            <w:r w:rsidRPr="00E4445E">
              <w:rPr>
                <w:rFonts w:cstheme="minorHAnsi"/>
                <w:lang w:val="x-none"/>
              </w:rPr>
              <w:t xml:space="preserve"> </w:t>
            </w:r>
            <w:proofErr w:type="spellStart"/>
            <w:r w:rsidRPr="00E4445E">
              <w:rPr>
                <w:rFonts w:cstheme="minorHAnsi"/>
                <w:lang w:val="x-none"/>
              </w:rPr>
              <w:t>burkinabè</w:t>
            </w:r>
            <w:proofErr w:type="spellEnd"/>
            <w:r w:rsidRPr="00E4445E">
              <w:rPr>
                <w:rFonts w:cstheme="minorHAnsi"/>
                <w:lang w:val="x-none"/>
              </w:rPr>
              <w:t xml:space="preserve"> sur de nouveaux </w:t>
            </w:r>
            <w:proofErr w:type="spellStart"/>
            <w:r w:rsidRPr="00E4445E">
              <w:rPr>
                <w:rFonts w:cstheme="minorHAnsi"/>
                <w:lang w:val="x-none"/>
              </w:rPr>
              <w:t>marchés</w:t>
            </w:r>
            <w:proofErr w:type="spellEnd"/>
            <w:r w:rsidRPr="00E4445E">
              <w:rPr>
                <w:rFonts w:cstheme="minorHAnsi"/>
              </w:rPr>
              <w:t>,</w:t>
            </w:r>
            <w:r w:rsidR="00284FD8" w:rsidRPr="00E4445E" w:rsidDel="001D1334">
              <w:rPr>
                <w:rFonts w:eastAsia="Times New Roman" w:cstheme="minorHAnsi"/>
                <w:color w:val="000000"/>
                <w:lang w:eastAsia="fr-FR"/>
              </w:rPr>
              <w:t xml:space="preserve"> </w:t>
            </w:r>
          </w:p>
        </w:tc>
        <w:tc>
          <w:tcPr>
            <w:tcW w:w="1322" w:type="pct"/>
            <w:shd w:val="clear" w:color="auto" w:fill="FFFFFF" w:themeFill="background1"/>
          </w:tcPr>
          <w:p w:rsidR="00E71BE9" w:rsidRPr="00E4445E" w:rsidRDefault="00E71BE9" w:rsidP="00E4445E">
            <w:pPr>
              <w:spacing w:after="0" w:line="240" w:lineRule="auto"/>
              <w:jc w:val="both"/>
              <w:rPr>
                <w:rFonts w:eastAsia="Times New Roman" w:cstheme="minorHAnsi"/>
                <w:color w:val="000000"/>
                <w:lang w:eastAsia="fr-FR"/>
              </w:rPr>
            </w:pPr>
          </w:p>
          <w:p w:rsidR="002A51DD" w:rsidRPr="00E4445E" w:rsidRDefault="002A51DD"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-transfert de fonds du secteur minier </w:t>
            </w:r>
            <w:r w:rsidR="00FF1B6A" w:rsidRPr="00E4445E">
              <w:rPr>
                <w:rFonts w:eastAsia="Times New Roman" w:cstheme="minorHAnsi"/>
                <w:color w:val="000000"/>
                <w:lang w:eastAsia="fr-FR"/>
              </w:rPr>
              <w:t>aux filières porteuses créatrices</w:t>
            </w:r>
            <w:r w:rsidRPr="00E4445E">
              <w:rPr>
                <w:rFonts w:eastAsia="Times New Roman" w:cstheme="minorHAnsi"/>
                <w:color w:val="000000"/>
                <w:lang w:eastAsia="fr-FR"/>
              </w:rPr>
              <w:t xml:space="preserve"> de valeur ajouté,</w:t>
            </w:r>
          </w:p>
          <w:p w:rsidR="00767B2F" w:rsidRPr="00E4445E" w:rsidRDefault="00767B2F" w:rsidP="00E4445E">
            <w:pPr>
              <w:spacing w:after="0" w:line="240" w:lineRule="auto"/>
              <w:jc w:val="both"/>
              <w:rPr>
                <w:rFonts w:cstheme="minorHAnsi"/>
              </w:rPr>
            </w:pPr>
            <w:r w:rsidRPr="00E4445E">
              <w:rPr>
                <w:rFonts w:cstheme="minorHAnsi"/>
              </w:rPr>
              <w:t>-promotion de l’innovation, recherche et technologie,</w:t>
            </w:r>
          </w:p>
          <w:p w:rsidR="00767B2F" w:rsidRPr="00E4445E" w:rsidRDefault="00767B2F" w:rsidP="00E4445E">
            <w:pPr>
              <w:spacing w:after="0" w:line="240" w:lineRule="auto"/>
              <w:jc w:val="both"/>
              <w:rPr>
                <w:rFonts w:cstheme="minorHAnsi"/>
              </w:rPr>
            </w:pPr>
            <w:r w:rsidRPr="00E4445E">
              <w:rPr>
                <w:rFonts w:cstheme="minorHAnsi"/>
              </w:rPr>
              <w:t>-promotion de la formation technique et professionnelle</w:t>
            </w:r>
            <w:r w:rsidR="00BB2AFE" w:rsidRPr="00E4445E">
              <w:rPr>
                <w:rFonts w:cstheme="minorHAnsi"/>
              </w:rPr>
              <w:t>,</w:t>
            </w:r>
          </w:p>
          <w:p w:rsidR="00BB2AFE" w:rsidRPr="00E4445E" w:rsidRDefault="00C43674" w:rsidP="00E4445E">
            <w:pPr>
              <w:spacing w:after="0" w:line="240" w:lineRule="auto"/>
              <w:jc w:val="both"/>
              <w:rPr>
                <w:rFonts w:eastAsia="Times New Roman" w:cstheme="minorHAnsi"/>
                <w:color w:val="000000"/>
                <w:lang w:eastAsia="fr-FR"/>
              </w:rPr>
            </w:pPr>
            <w:r w:rsidRPr="00E4445E">
              <w:rPr>
                <w:rFonts w:cstheme="minorHAnsi"/>
              </w:rPr>
              <w:t>-</w:t>
            </w:r>
            <w:r w:rsidR="00BB2AFE" w:rsidRPr="00E4445E">
              <w:rPr>
                <w:rFonts w:cstheme="minorHAnsi"/>
              </w:rPr>
              <w:t>poursuite du développement des pôles de croissance</w:t>
            </w:r>
          </w:p>
          <w:p w:rsidR="0065133F" w:rsidRPr="00E4445E" w:rsidRDefault="0065133F" w:rsidP="00E4445E">
            <w:pPr>
              <w:spacing w:after="0" w:line="240" w:lineRule="auto"/>
              <w:jc w:val="both"/>
              <w:rPr>
                <w:rFonts w:eastAsia="Times New Roman" w:cstheme="minorHAnsi"/>
                <w:color w:val="000000"/>
                <w:lang w:eastAsia="fr-FR"/>
              </w:rPr>
            </w:pPr>
          </w:p>
          <w:p w:rsidR="0065133F" w:rsidRPr="00E4445E" w:rsidRDefault="0065133F" w:rsidP="00E4445E">
            <w:pPr>
              <w:spacing w:after="0" w:line="240" w:lineRule="auto"/>
              <w:jc w:val="both"/>
              <w:rPr>
                <w:rFonts w:eastAsia="Times New Roman" w:cstheme="minorHAnsi"/>
                <w:color w:val="000000"/>
                <w:lang w:eastAsia="fr-FR"/>
              </w:rPr>
            </w:pPr>
          </w:p>
          <w:p w:rsidR="0065133F" w:rsidRPr="00E4445E" w:rsidRDefault="0065133F" w:rsidP="00E4445E">
            <w:pPr>
              <w:spacing w:after="0" w:line="240" w:lineRule="auto"/>
              <w:jc w:val="both"/>
              <w:rPr>
                <w:rFonts w:eastAsia="Times New Roman" w:cstheme="minorHAnsi"/>
                <w:color w:val="000000"/>
                <w:lang w:eastAsia="fr-FR"/>
              </w:rPr>
            </w:pPr>
          </w:p>
          <w:p w:rsidR="0065133F" w:rsidRPr="00E4445E" w:rsidRDefault="0065133F" w:rsidP="00E4445E">
            <w:pPr>
              <w:spacing w:after="0" w:line="240" w:lineRule="auto"/>
              <w:jc w:val="both"/>
              <w:rPr>
                <w:rFonts w:eastAsia="Times New Roman" w:cstheme="minorHAnsi"/>
                <w:color w:val="000000"/>
                <w:lang w:eastAsia="fr-FR"/>
              </w:rPr>
            </w:pPr>
          </w:p>
          <w:p w:rsidR="0065133F" w:rsidRPr="00E4445E" w:rsidRDefault="0065133F" w:rsidP="00E4445E">
            <w:pPr>
              <w:spacing w:after="0" w:line="240" w:lineRule="auto"/>
              <w:jc w:val="both"/>
              <w:rPr>
                <w:rFonts w:eastAsia="Times New Roman" w:cstheme="minorHAnsi"/>
                <w:color w:val="000000"/>
                <w:lang w:eastAsia="fr-FR"/>
              </w:rPr>
            </w:pPr>
          </w:p>
        </w:tc>
      </w:tr>
      <w:tr w:rsidR="00E71BE9" w:rsidRPr="00E4445E" w:rsidTr="00E4445E">
        <w:trPr>
          <w:trHeight w:val="20"/>
        </w:trPr>
        <w:tc>
          <w:tcPr>
            <w:tcW w:w="1469" w:type="pct"/>
            <w:shd w:val="clear" w:color="auto" w:fill="FFFFFF" w:themeFill="background1"/>
            <w:vAlign w:val="center"/>
            <w:hideMark/>
          </w:tcPr>
          <w:p w:rsidR="00E71BE9" w:rsidRPr="00E4445E" w:rsidRDefault="00E71BE9"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Tourisme/Hôtellerie</w:t>
            </w:r>
          </w:p>
        </w:tc>
        <w:tc>
          <w:tcPr>
            <w:tcW w:w="1297" w:type="pct"/>
            <w:shd w:val="clear" w:color="auto" w:fill="FFFFFF" w:themeFill="background1"/>
          </w:tcPr>
          <w:p w:rsidR="00A83898" w:rsidRPr="00E4445E" w:rsidRDefault="00A83898" w:rsidP="00E4445E">
            <w:pPr>
              <w:spacing w:after="0" w:line="240" w:lineRule="auto"/>
              <w:jc w:val="both"/>
              <w:rPr>
                <w:rFonts w:cstheme="minorHAnsi"/>
              </w:rPr>
            </w:pPr>
            <w:r w:rsidRPr="00E4445E">
              <w:rPr>
                <w:rFonts w:eastAsia="Times New Roman" w:cstheme="minorHAnsi"/>
                <w:color w:val="000000"/>
                <w:lang w:eastAsia="fr-FR"/>
              </w:rPr>
              <w:t xml:space="preserve">-mise en œuvre </w:t>
            </w:r>
            <w:r w:rsidRPr="00E4445E">
              <w:rPr>
                <w:rFonts w:cstheme="minorHAnsi"/>
              </w:rPr>
              <w:t>la Stratégie nationale de la culture et du tourisme,</w:t>
            </w:r>
          </w:p>
          <w:p w:rsidR="006013EF" w:rsidRPr="00E4445E" w:rsidRDefault="007550E8" w:rsidP="00E4445E">
            <w:pPr>
              <w:spacing w:after="0" w:line="240" w:lineRule="auto"/>
              <w:jc w:val="both"/>
              <w:rPr>
                <w:rFonts w:cstheme="minorHAnsi"/>
              </w:rPr>
            </w:pPr>
            <w:r w:rsidRPr="00E4445E">
              <w:rPr>
                <w:rFonts w:cstheme="minorHAnsi"/>
              </w:rPr>
              <w:lastRenderedPageBreak/>
              <w:t>-</w:t>
            </w:r>
            <w:r w:rsidR="006013EF" w:rsidRPr="00E4445E">
              <w:rPr>
                <w:rFonts w:cstheme="minorHAnsi"/>
              </w:rPr>
              <w:t>mise en œuvre du programme de développement des industries touristiques, du programme de renforcement de l’attractivité touristique de la zone de l’Ouest, du programme de renforcement de l’attractivité touristique de la zone du Sahel, et du Programme de développement du tourisme durable.</w:t>
            </w:r>
          </w:p>
          <w:p w:rsidR="00A83898" w:rsidRPr="00E4445E" w:rsidRDefault="00A83898"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w:t>
            </w:r>
            <w:r w:rsidR="007550E8" w:rsidRPr="00E4445E">
              <w:rPr>
                <w:rFonts w:eastAsia="Times New Roman" w:cstheme="minorHAnsi"/>
                <w:color w:val="000000"/>
                <w:lang w:eastAsia="fr-FR"/>
              </w:rPr>
              <w:t xml:space="preserve">mise en œuvre du </w:t>
            </w:r>
            <w:r w:rsidRPr="00E4445E">
              <w:rPr>
                <w:rFonts w:eastAsia="Times New Roman" w:cstheme="minorHAnsi"/>
                <w:color w:val="000000"/>
                <w:lang w:eastAsia="fr-FR"/>
              </w:rPr>
              <w:t>plan quinquennal d'aménagement et de valorisation des sites touristiques a été élaboré,</w:t>
            </w:r>
          </w:p>
          <w:p w:rsidR="00E71BE9" w:rsidRPr="00E4445E" w:rsidRDefault="00A83898"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-sensibilisation à la pratique du tourisme interne intégrant les prin</w:t>
            </w:r>
            <w:r w:rsidR="007550E8" w:rsidRPr="00E4445E">
              <w:rPr>
                <w:rFonts w:eastAsia="Times New Roman" w:cstheme="minorHAnsi"/>
                <w:color w:val="000000"/>
                <w:lang w:eastAsia="fr-FR"/>
              </w:rPr>
              <w:t>cipes du développement durable,</w:t>
            </w:r>
          </w:p>
        </w:tc>
        <w:tc>
          <w:tcPr>
            <w:tcW w:w="912" w:type="pct"/>
            <w:shd w:val="clear" w:color="auto" w:fill="FFFFFF" w:themeFill="background1"/>
          </w:tcPr>
          <w:p w:rsidR="00463DAC" w:rsidRPr="00E4445E" w:rsidRDefault="00463DAC" w:rsidP="00E4445E">
            <w:pPr>
              <w:spacing w:after="0" w:line="240" w:lineRule="auto"/>
              <w:jc w:val="both"/>
              <w:rPr>
                <w:rFonts w:cstheme="minorHAnsi"/>
              </w:rPr>
            </w:pPr>
            <w:r w:rsidRPr="00E4445E">
              <w:rPr>
                <w:rFonts w:eastAsia="Times New Roman" w:cstheme="minorHAnsi"/>
                <w:color w:val="000000"/>
                <w:lang w:eastAsia="fr-FR"/>
              </w:rPr>
              <w:lastRenderedPageBreak/>
              <w:t>-</w:t>
            </w:r>
            <w:r w:rsidRPr="00E4445E">
              <w:rPr>
                <w:rFonts w:cstheme="minorHAnsi"/>
              </w:rPr>
              <w:t xml:space="preserve">hausse des arrivées touristiques dans les </w:t>
            </w:r>
            <w:r w:rsidRPr="00E4445E">
              <w:rPr>
                <w:rFonts w:cstheme="minorHAnsi"/>
              </w:rPr>
              <w:lastRenderedPageBreak/>
              <w:t>Etablissements touristiques et hôteliers (ETH) 512 493 en 2017 contre 488 351 en 2016,</w:t>
            </w:r>
          </w:p>
          <w:p w:rsidR="00463DAC" w:rsidRPr="00E4445E" w:rsidRDefault="00463DAC" w:rsidP="00E4445E">
            <w:pPr>
              <w:spacing w:after="0" w:line="240" w:lineRule="auto"/>
              <w:jc w:val="both"/>
              <w:rPr>
                <w:rFonts w:cstheme="minorHAnsi"/>
              </w:rPr>
            </w:pPr>
            <w:r w:rsidRPr="00E4445E">
              <w:rPr>
                <w:rFonts w:cstheme="minorHAnsi"/>
              </w:rPr>
              <w:t>-</w:t>
            </w:r>
            <w:r w:rsidR="00903A3D" w:rsidRPr="00E4445E">
              <w:rPr>
                <w:rFonts w:cstheme="minorHAnsi"/>
              </w:rPr>
              <w:t>augmentation d</w:t>
            </w:r>
            <w:r w:rsidRPr="00E4445E">
              <w:rPr>
                <w:rFonts w:cstheme="minorHAnsi"/>
              </w:rPr>
              <w:t>es recettes touristiques de 63, 282 21 milliards de francs CFA à 67, 371 1 milliards de francs CFA en 2017,</w:t>
            </w:r>
          </w:p>
          <w:p w:rsidR="00E71BE9" w:rsidRPr="00E4445E" w:rsidRDefault="00463DAC" w:rsidP="00E4445E">
            <w:pPr>
              <w:spacing w:after="0" w:line="240" w:lineRule="auto"/>
              <w:jc w:val="both"/>
              <w:rPr>
                <w:rFonts w:eastAsia="Times New Roman" w:cstheme="minorHAnsi"/>
                <w:color w:val="000000"/>
                <w:lang w:eastAsia="fr-FR"/>
              </w:rPr>
            </w:pPr>
            <w:r w:rsidRPr="00E4445E">
              <w:rPr>
                <w:rFonts w:cstheme="minorHAnsi"/>
              </w:rPr>
              <w:t>-</w:t>
            </w:r>
            <w:r w:rsidR="00903A3D" w:rsidRPr="00E4445E">
              <w:rPr>
                <w:rFonts w:cstheme="minorHAnsi"/>
              </w:rPr>
              <w:t xml:space="preserve">accroissement de la </w:t>
            </w:r>
            <w:r w:rsidRPr="00E4445E">
              <w:rPr>
                <w:rFonts w:cstheme="minorHAnsi"/>
              </w:rPr>
              <w:t xml:space="preserve">part de l'industrie touristique dans le PIB </w:t>
            </w:r>
            <w:r w:rsidR="00903A3D" w:rsidRPr="00E4445E">
              <w:rPr>
                <w:rFonts w:cstheme="minorHAnsi"/>
              </w:rPr>
              <w:t xml:space="preserve">de </w:t>
            </w:r>
            <w:r w:rsidRPr="00E4445E">
              <w:rPr>
                <w:rFonts w:cstheme="minorHAnsi"/>
              </w:rPr>
              <w:t xml:space="preserve">3,5% du (PIB) </w:t>
            </w:r>
          </w:p>
        </w:tc>
        <w:tc>
          <w:tcPr>
            <w:tcW w:w="1322" w:type="pct"/>
            <w:shd w:val="clear" w:color="auto" w:fill="FFFFFF" w:themeFill="background1"/>
          </w:tcPr>
          <w:p w:rsidR="00E61995" w:rsidRPr="00E4445E" w:rsidRDefault="00E61995" w:rsidP="00E4445E">
            <w:pPr>
              <w:spacing w:after="0" w:line="240" w:lineRule="auto"/>
              <w:jc w:val="both"/>
              <w:rPr>
                <w:rFonts w:eastAsia="Times New Roman" w:cstheme="minorHAnsi"/>
                <w:color w:val="000000"/>
                <w:lang w:eastAsia="fr-FR"/>
              </w:rPr>
            </w:pPr>
          </w:p>
          <w:p w:rsidR="00CE470F" w:rsidRPr="00E4445E" w:rsidRDefault="00CE470F" w:rsidP="00E4445E">
            <w:pPr>
              <w:spacing w:after="0" w:line="240" w:lineRule="auto"/>
              <w:jc w:val="both"/>
              <w:rPr>
                <w:rFonts w:cstheme="minorHAnsi"/>
              </w:rPr>
            </w:pPr>
            <w:r w:rsidRPr="00E4445E">
              <w:rPr>
                <w:rFonts w:cstheme="minorHAnsi"/>
              </w:rPr>
              <w:t xml:space="preserve">- </w:t>
            </w:r>
            <w:r w:rsidR="00E553ED" w:rsidRPr="00E4445E">
              <w:rPr>
                <w:rFonts w:cstheme="minorHAnsi"/>
              </w:rPr>
              <w:t>appui à la</w:t>
            </w:r>
            <w:r w:rsidRPr="00E4445E">
              <w:rPr>
                <w:rFonts w:cstheme="minorHAnsi"/>
              </w:rPr>
              <w:t xml:space="preserve"> mobilisation des ressources </w:t>
            </w:r>
            <w:r w:rsidRPr="00E4445E">
              <w:rPr>
                <w:rFonts w:cstheme="minorHAnsi"/>
              </w:rPr>
              <w:lastRenderedPageBreak/>
              <w:t>financières,</w:t>
            </w:r>
          </w:p>
          <w:p w:rsidR="00CE470F" w:rsidRPr="00E4445E" w:rsidRDefault="00E553ED" w:rsidP="00E4445E">
            <w:pPr>
              <w:pStyle w:val="Default"/>
              <w:rPr>
                <w:rFonts w:asciiTheme="minorHAnsi" w:hAnsiTheme="minorHAnsi" w:cstheme="minorHAnsi"/>
                <w:sz w:val="22"/>
                <w:szCs w:val="22"/>
              </w:rPr>
            </w:pPr>
            <w:r w:rsidRPr="00E4445E">
              <w:rPr>
                <w:rFonts w:asciiTheme="minorHAnsi" w:hAnsiTheme="minorHAnsi" w:cstheme="minorHAnsi"/>
                <w:sz w:val="22"/>
                <w:szCs w:val="22"/>
              </w:rPr>
              <w:t xml:space="preserve">-appui au </w:t>
            </w:r>
            <w:r w:rsidR="00CE470F" w:rsidRPr="00E4445E">
              <w:rPr>
                <w:rFonts w:asciiTheme="minorHAnsi" w:hAnsiTheme="minorHAnsi" w:cstheme="minorHAnsi"/>
                <w:sz w:val="22"/>
                <w:szCs w:val="22"/>
              </w:rPr>
              <w:t xml:space="preserve">développement des statistiques </w:t>
            </w:r>
            <w:r w:rsidR="00C4220F" w:rsidRPr="00E4445E">
              <w:rPr>
                <w:rFonts w:asciiTheme="minorHAnsi" w:hAnsiTheme="minorHAnsi" w:cstheme="minorHAnsi"/>
                <w:sz w:val="22"/>
                <w:szCs w:val="22"/>
              </w:rPr>
              <w:t>dans le secteur</w:t>
            </w:r>
            <w:r w:rsidR="00CE470F" w:rsidRPr="00E4445E">
              <w:rPr>
                <w:rFonts w:asciiTheme="minorHAnsi" w:hAnsiTheme="minorHAnsi" w:cstheme="minorHAnsi"/>
                <w:sz w:val="22"/>
                <w:szCs w:val="22"/>
              </w:rPr>
              <w:t xml:space="preserve"> du tourisme</w:t>
            </w:r>
            <w:r w:rsidR="002F7E9B" w:rsidRPr="00E4445E">
              <w:rPr>
                <w:rFonts w:asciiTheme="minorHAnsi" w:hAnsiTheme="minorHAnsi" w:cstheme="minorHAnsi"/>
                <w:sz w:val="22"/>
                <w:szCs w:val="22"/>
              </w:rPr>
              <w:t>,</w:t>
            </w:r>
          </w:p>
          <w:p w:rsidR="002F7E9B" w:rsidRPr="00E4445E" w:rsidRDefault="002F7E9B" w:rsidP="00E4445E">
            <w:pPr>
              <w:pStyle w:val="Default"/>
              <w:rPr>
                <w:rFonts w:asciiTheme="minorHAnsi" w:hAnsiTheme="minorHAnsi" w:cstheme="minorHAnsi"/>
                <w:sz w:val="22"/>
                <w:szCs w:val="22"/>
              </w:rPr>
            </w:pPr>
            <w:r w:rsidRPr="00E4445E">
              <w:rPr>
                <w:rFonts w:asciiTheme="minorHAnsi" w:hAnsiTheme="minorHAnsi" w:cstheme="minorHAnsi"/>
                <w:sz w:val="22"/>
                <w:szCs w:val="22"/>
              </w:rPr>
              <w:t>-appui au développement du tourisme cynégétique</w:t>
            </w:r>
          </w:p>
          <w:p w:rsidR="00CE470F" w:rsidRPr="00E4445E" w:rsidRDefault="00CE470F" w:rsidP="00E4445E">
            <w:pPr>
              <w:spacing w:after="0" w:line="240" w:lineRule="auto"/>
              <w:jc w:val="both"/>
              <w:rPr>
                <w:rFonts w:eastAsia="Times New Roman" w:cstheme="minorHAnsi"/>
                <w:color w:val="000000"/>
                <w:lang w:eastAsia="fr-FR"/>
              </w:rPr>
            </w:pPr>
          </w:p>
        </w:tc>
      </w:tr>
      <w:tr w:rsidR="007D1F84" w:rsidRPr="00E4445E" w:rsidTr="00E4445E">
        <w:trPr>
          <w:trHeight w:val="20"/>
        </w:trPr>
        <w:tc>
          <w:tcPr>
            <w:tcW w:w="5000" w:type="pct"/>
            <w:gridSpan w:val="4"/>
            <w:shd w:val="clear" w:color="auto" w:fill="FFFFFF" w:themeFill="background1"/>
            <w:vAlign w:val="center"/>
          </w:tcPr>
          <w:p w:rsidR="007D1F84" w:rsidRPr="00E4445E" w:rsidRDefault="0059114E" w:rsidP="00E4445E">
            <w:pPr>
              <w:spacing w:after="0" w:line="240" w:lineRule="auto"/>
              <w:rPr>
                <w:rFonts w:eastAsia="Times New Roman" w:cstheme="minorHAnsi"/>
                <w:b/>
                <w:color w:val="000000"/>
                <w:lang w:eastAsia="fr-FR"/>
              </w:rPr>
            </w:pPr>
            <w:r w:rsidRPr="00E4445E">
              <w:rPr>
                <w:rFonts w:eastAsia="Times New Roman" w:cstheme="minorHAnsi"/>
                <w:b/>
                <w:color w:val="000000"/>
                <w:lang w:eastAsia="fr-FR"/>
              </w:rPr>
              <w:lastRenderedPageBreak/>
              <w:t xml:space="preserve">Objectif </w:t>
            </w:r>
            <w:r w:rsidR="007D1F84" w:rsidRPr="00E4445E">
              <w:rPr>
                <w:rFonts w:eastAsia="Times New Roman" w:cstheme="minorHAnsi"/>
                <w:b/>
                <w:color w:val="000000"/>
                <w:lang w:eastAsia="fr-FR"/>
              </w:rPr>
              <w:t>5. Agriculture moderne pour l’accroissement de la production et de la productivité</w:t>
            </w:r>
          </w:p>
        </w:tc>
      </w:tr>
      <w:tr w:rsidR="00E61995" w:rsidRPr="00E4445E" w:rsidTr="00E4445E">
        <w:trPr>
          <w:trHeight w:val="20"/>
        </w:trPr>
        <w:tc>
          <w:tcPr>
            <w:tcW w:w="1469" w:type="pct"/>
            <w:shd w:val="clear" w:color="auto" w:fill="FFFFFF" w:themeFill="background1"/>
            <w:vAlign w:val="center"/>
            <w:hideMark/>
          </w:tcPr>
          <w:p w:rsidR="00E61995" w:rsidRPr="00E4445E" w:rsidRDefault="00E61995"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 xml:space="preserve">Production et productivité agricoles </w:t>
            </w:r>
          </w:p>
        </w:tc>
        <w:tc>
          <w:tcPr>
            <w:tcW w:w="1297" w:type="pct"/>
            <w:shd w:val="clear" w:color="auto" w:fill="FFFFFF" w:themeFill="background1"/>
          </w:tcPr>
          <w:p w:rsidR="000A2AA6" w:rsidRPr="00E4445E" w:rsidRDefault="00B8201D" w:rsidP="00E4445E">
            <w:pPr>
              <w:spacing w:after="0" w:line="240" w:lineRule="auto"/>
              <w:rPr>
                <w:rFonts w:cstheme="minorHAnsi"/>
              </w:rPr>
            </w:pPr>
            <w:r w:rsidRPr="00E4445E">
              <w:rPr>
                <w:rFonts w:eastAsia="Times New Roman" w:cstheme="minorHAnsi"/>
                <w:color w:val="000000"/>
                <w:lang w:eastAsia="fr-FR"/>
              </w:rPr>
              <w:t xml:space="preserve">- </w:t>
            </w:r>
            <w:r w:rsidR="002F7E9B" w:rsidRPr="00E4445E">
              <w:rPr>
                <w:rFonts w:eastAsia="Times New Roman" w:cstheme="minorHAnsi"/>
                <w:color w:val="000000"/>
                <w:lang w:eastAsia="fr-FR"/>
              </w:rPr>
              <w:t>m</w:t>
            </w:r>
            <w:r w:rsidR="000A2AA6" w:rsidRPr="00E4445E">
              <w:rPr>
                <w:rFonts w:cstheme="minorHAnsi"/>
              </w:rPr>
              <w:t>ise à disposition de semences améliorées de céréales et d’autres cultures vivrières et de rente, d’équipements, d’engrais,</w:t>
            </w:r>
          </w:p>
          <w:p w:rsidR="000A2AA6" w:rsidRPr="00E4445E" w:rsidRDefault="000A2AA6" w:rsidP="00E4445E">
            <w:pPr>
              <w:spacing w:after="0" w:line="240" w:lineRule="auto"/>
              <w:rPr>
                <w:rFonts w:cstheme="minorHAnsi"/>
              </w:rPr>
            </w:pPr>
            <w:r w:rsidRPr="00E4445E">
              <w:rPr>
                <w:rFonts w:cstheme="minorHAnsi"/>
              </w:rPr>
              <w:t>- prévention des maladies animales prioritaires,</w:t>
            </w:r>
          </w:p>
          <w:p w:rsidR="00B8201D" w:rsidRPr="00E4445E" w:rsidRDefault="000A2AA6" w:rsidP="00E4445E">
            <w:pPr>
              <w:spacing w:after="0" w:line="240" w:lineRule="auto"/>
              <w:rPr>
                <w:rFonts w:cstheme="minorHAnsi"/>
              </w:rPr>
            </w:pPr>
            <w:r w:rsidRPr="00E4445E">
              <w:rPr>
                <w:rFonts w:cstheme="minorHAnsi"/>
              </w:rPr>
              <w:t>- création d’une banque agricole et un fonds de développement de l’élevage</w:t>
            </w:r>
            <w:r w:rsidR="002F7E9B" w:rsidRPr="00E4445E">
              <w:rPr>
                <w:rFonts w:cstheme="minorHAnsi"/>
              </w:rPr>
              <w:t>,</w:t>
            </w:r>
            <w:r w:rsidRPr="00E4445E">
              <w:rPr>
                <w:rFonts w:cstheme="minorHAnsi"/>
              </w:rPr>
              <w:t xml:space="preserve"> </w:t>
            </w:r>
            <w:r w:rsidR="002F7E9B" w:rsidRPr="00E4445E">
              <w:rPr>
                <w:rFonts w:cstheme="minorHAnsi"/>
              </w:rPr>
              <w:t>-</w:t>
            </w:r>
            <w:r w:rsidRPr="00E4445E">
              <w:rPr>
                <w:rFonts w:cstheme="minorHAnsi"/>
              </w:rPr>
              <w:t xml:space="preserve">adoption de la loi N° 034-2009/AN portant régime foncier rural </w:t>
            </w:r>
          </w:p>
          <w:p w:rsidR="00B8201D" w:rsidRPr="00E4445E" w:rsidRDefault="00B8201D"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 xml:space="preserve">-subvention des équipements agricoles et les animaux de trait à hauteur de 85% au profit des femmes </w:t>
            </w:r>
          </w:p>
          <w:p w:rsidR="0092308E" w:rsidRPr="00E4445E" w:rsidRDefault="00B8201D"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 xml:space="preserve">- formation professionnelle sur la production, la transformation et la commercialisation des produits </w:t>
            </w:r>
            <w:r w:rsidRPr="00E4445E">
              <w:rPr>
                <w:rFonts w:eastAsia="Times New Roman" w:cstheme="minorHAnsi"/>
                <w:color w:val="000000"/>
                <w:lang w:eastAsia="fr-FR"/>
              </w:rPr>
              <w:lastRenderedPageBreak/>
              <w:t>agricoles au profit des femmes du monde rural</w:t>
            </w:r>
            <w:r w:rsidR="002F7E9B" w:rsidRPr="00E4445E">
              <w:rPr>
                <w:rFonts w:eastAsia="Times New Roman" w:cstheme="minorHAnsi"/>
                <w:color w:val="000000"/>
                <w:lang w:eastAsia="fr-FR"/>
              </w:rPr>
              <w:t>,</w:t>
            </w:r>
          </w:p>
          <w:p w:rsidR="00E61995" w:rsidRPr="00E4445E" w:rsidRDefault="0092308E"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 xml:space="preserve">-mise en place d’un Fonds d’appui aux activités </w:t>
            </w:r>
            <w:r w:rsidR="002F7E9B" w:rsidRPr="00E4445E">
              <w:rPr>
                <w:rFonts w:eastAsia="Times New Roman" w:cstheme="minorHAnsi"/>
                <w:color w:val="000000"/>
                <w:lang w:eastAsia="fr-FR"/>
              </w:rPr>
              <w:t xml:space="preserve">rémunératrices </w:t>
            </w:r>
            <w:r w:rsidRPr="00E4445E">
              <w:rPr>
                <w:rFonts w:eastAsia="Times New Roman" w:cstheme="minorHAnsi"/>
                <w:color w:val="000000"/>
                <w:lang w:eastAsia="fr-FR"/>
              </w:rPr>
              <w:t>des femmes (FAARF),</w:t>
            </w:r>
          </w:p>
          <w:p w:rsidR="00B1564A" w:rsidRPr="00E4445E" w:rsidRDefault="002F7E9B"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w:t>
            </w:r>
            <w:r w:rsidR="00B1564A" w:rsidRPr="00E4445E">
              <w:rPr>
                <w:rFonts w:eastAsia="Times New Roman" w:cstheme="minorHAnsi"/>
                <w:color w:val="000000"/>
                <w:lang w:eastAsia="fr-FR"/>
              </w:rPr>
              <w:t>adoption du Code des investissements agro-</w:t>
            </w:r>
            <w:proofErr w:type="spellStart"/>
            <w:r w:rsidR="00B1564A" w:rsidRPr="00E4445E">
              <w:rPr>
                <w:rFonts w:eastAsia="Times New Roman" w:cstheme="minorHAnsi"/>
                <w:color w:val="000000"/>
                <w:lang w:eastAsia="fr-FR"/>
              </w:rPr>
              <w:t>sylvo</w:t>
            </w:r>
            <w:proofErr w:type="spellEnd"/>
            <w:r w:rsidR="00B1564A" w:rsidRPr="00E4445E">
              <w:rPr>
                <w:rFonts w:eastAsia="Times New Roman" w:cstheme="minorHAnsi"/>
                <w:color w:val="000000"/>
                <w:lang w:eastAsia="fr-FR"/>
              </w:rPr>
              <w:t xml:space="preserve">-pastoraux, halieutiques et fauniques, </w:t>
            </w:r>
          </w:p>
          <w:p w:rsidR="00B1564A" w:rsidRPr="00E4445E" w:rsidRDefault="00B1564A" w:rsidP="00E4445E">
            <w:pPr>
              <w:spacing w:after="0" w:line="240" w:lineRule="auto"/>
              <w:rPr>
                <w:rFonts w:eastAsia="Times New Roman" w:cstheme="minorHAnsi"/>
                <w:color w:val="000000"/>
                <w:lang w:eastAsia="fr-FR"/>
              </w:rPr>
            </w:pPr>
          </w:p>
        </w:tc>
        <w:tc>
          <w:tcPr>
            <w:tcW w:w="912" w:type="pct"/>
            <w:shd w:val="clear" w:color="auto" w:fill="FFFFFF" w:themeFill="background1"/>
          </w:tcPr>
          <w:p w:rsidR="00CE56A9" w:rsidRPr="00E4445E" w:rsidRDefault="00CE56A9" w:rsidP="00E4445E">
            <w:pPr>
              <w:spacing w:after="0" w:line="240" w:lineRule="auto"/>
              <w:rPr>
                <w:rFonts w:cstheme="minorHAnsi"/>
              </w:rPr>
            </w:pPr>
            <w:r w:rsidRPr="00E4445E">
              <w:rPr>
                <w:rFonts w:cstheme="minorHAnsi"/>
              </w:rPr>
              <w:lastRenderedPageBreak/>
              <w:t>-hausse du taux de couverture des besoins céréaliers  de 104% en 2015 à 109% en 2018,</w:t>
            </w:r>
          </w:p>
          <w:p w:rsidR="00E61995" w:rsidRPr="00E4445E" w:rsidRDefault="00B1564A" w:rsidP="00E4445E">
            <w:pPr>
              <w:spacing w:after="0" w:line="240" w:lineRule="auto"/>
              <w:rPr>
                <w:rFonts w:eastAsia="Times New Roman" w:cstheme="minorHAnsi"/>
                <w:color w:val="000000"/>
                <w:lang w:eastAsia="fr-FR"/>
              </w:rPr>
            </w:pPr>
            <w:r w:rsidRPr="00E4445E">
              <w:rPr>
                <w:rFonts w:cstheme="minorHAnsi"/>
              </w:rPr>
              <w:t>-</w:t>
            </w:r>
            <w:r w:rsidR="008653F4" w:rsidRPr="00E4445E">
              <w:rPr>
                <w:rFonts w:cstheme="minorHAnsi"/>
              </w:rPr>
              <w:t>augmentation de la production</w:t>
            </w:r>
            <w:r w:rsidRPr="00E4445E">
              <w:rPr>
                <w:rFonts w:cstheme="minorHAnsi"/>
              </w:rPr>
              <w:t xml:space="preserve"> des cultures céréalières par actif agricole de 366,3 kg en 2011 à 437 kg en 2017, </w:t>
            </w:r>
          </w:p>
          <w:p w:rsidR="00B1564A" w:rsidRPr="00E4445E" w:rsidRDefault="00B1564A" w:rsidP="00E4445E">
            <w:pPr>
              <w:spacing w:after="0" w:line="240" w:lineRule="auto"/>
              <w:rPr>
                <w:rFonts w:cstheme="minorHAnsi"/>
              </w:rPr>
            </w:pPr>
            <w:r w:rsidRPr="00E4445E">
              <w:rPr>
                <w:rFonts w:eastAsia="Times New Roman" w:cstheme="minorHAnsi"/>
                <w:color w:val="000000"/>
                <w:lang w:eastAsia="fr-FR"/>
              </w:rPr>
              <w:t xml:space="preserve">-baisse de </w:t>
            </w:r>
            <w:r w:rsidRPr="00E4445E">
              <w:rPr>
                <w:rFonts w:cstheme="minorHAnsi"/>
              </w:rPr>
              <w:t>la prévalence de la malnutrition aigüe chez les enfants de moins de 5 ans de 10,4% en 2015 à 8,5% en 2018,</w:t>
            </w:r>
          </w:p>
          <w:p w:rsidR="00B1564A" w:rsidRPr="00E4445E" w:rsidRDefault="00B1564A" w:rsidP="00E4445E">
            <w:pPr>
              <w:spacing w:after="0" w:line="240" w:lineRule="auto"/>
              <w:rPr>
                <w:rFonts w:eastAsia="Times New Roman" w:cstheme="minorHAnsi"/>
                <w:color w:val="000000"/>
                <w:lang w:eastAsia="fr-FR"/>
              </w:rPr>
            </w:pPr>
            <w:r w:rsidRPr="00E4445E">
              <w:rPr>
                <w:rFonts w:cstheme="minorHAnsi"/>
              </w:rPr>
              <w:t>-</w:t>
            </w:r>
            <w:r w:rsidR="001F1806" w:rsidRPr="00E4445E">
              <w:rPr>
                <w:rFonts w:cstheme="minorHAnsi"/>
              </w:rPr>
              <w:t xml:space="preserve"> </w:t>
            </w:r>
            <w:r w:rsidR="00DB0954" w:rsidRPr="00E4445E">
              <w:rPr>
                <w:rFonts w:cstheme="minorHAnsi"/>
              </w:rPr>
              <w:t xml:space="preserve">accroissement du taux moyen du Produit </w:t>
            </w:r>
            <w:r w:rsidR="00DB0954" w:rsidRPr="00E4445E">
              <w:rPr>
                <w:rFonts w:cstheme="minorHAnsi"/>
              </w:rPr>
              <w:lastRenderedPageBreak/>
              <w:t>Intérieur Brut agricole de 1,8% dû à l’augmentation des rendements de certaines cultures (riz, maïs, niébé et légumes) et des superficies emblavées</w:t>
            </w:r>
          </w:p>
        </w:tc>
        <w:tc>
          <w:tcPr>
            <w:tcW w:w="1322" w:type="pct"/>
            <w:shd w:val="clear" w:color="auto" w:fill="FFFFFF" w:themeFill="background1"/>
          </w:tcPr>
          <w:p w:rsidR="00AA357C" w:rsidRPr="00E4445E" w:rsidRDefault="00AA357C" w:rsidP="00E4445E">
            <w:pPr>
              <w:spacing w:after="0" w:line="240" w:lineRule="auto"/>
              <w:rPr>
                <w:rFonts w:eastAsia="Times New Roman" w:cstheme="minorHAnsi"/>
                <w:color w:val="000000"/>
                <w:lang w:eastAsia="fr-FR"/>
              </w:rPr>
            </w:pPr>
            <w:r w:rsidRPr="00E4445E">
              <w:rPr>
                <w:rFonts w:cstheme="minorHAnsi"/>
              </w:rPr>
              <w:lastRenderedPageBreak/>
              <w:t>-</w:t>
            </w:r>
            <w:r w:rsidR="00AB3649" w:rsidRPr="00E4445E">
              <w:rPr>
                <w:rFonts w:cstheme="minorHAnsi"/>
              </w:rPr>
              <w:t xml:space="preserve"> </w:t>
            </w:r>
            <w:r w:rsidR="00966125" w:rsidRPr="00E4445E">
              <w:rPr>
                <w:rFonts w:cstheme="minorHAnsi"/>
              </w:rPr>
              <w:t>appui à la</w:t>
            </w:r>
            <w:r w:rsidR="00AB3649" w:rsidRPr="00E4445E">
              <w:rPr>
                <w:rFonts w:cstheme="minorHAnsi"/>
              </w:rPr>
              <w:t xml:space="preserve"> maitrise de l’eau </w:t>
            </w:r>
          </w:p>
        </w:tc>
      </w:tr>
      <w:tr w:rsidR="008246DF" w:rsidRPr="00E4445E" w:rsidTr="00E4445E">
        <w:trPr>
          <w:trHeight w:val="20"/>
        </w:trPr>
        <w:tc>
          <w:tcPr>
            <w:tcW w:w="5000" w:type="pct"/>
            <w:gridSpan w:val="4"/>
            <w:shd w:val="clear" w:color="auto" w:fill="FFFFFF" w:themeFill="background1"/>
            <w:vAlign w:val="center"/>
          </w:tcPr>
          <w:p w:rsidR="008246DF" w:rsidRPr="00E4445E" w:rsidRDefault="008246DF" w:rsidP="00E4445E">
            <w:pPr>
              <w:spacing w:after="0" w:line="240" w:lineRule="auto"/>
              <w:rPr>
                <w:rFonts w:eastAsia="Times New Roman" w:cstheme="minorHAnsi"/>
                <w:b/>
                <w:color w:val="000000"/>
                <w:lang w:eastAsia="fr-FR"/>
              </w:rPr>
            </w:pPr>
            <w:r w:rsidRPr="00E4445E">
              <w:rPr>
                <w:rFonts w:eastAsia="Times New Roman" w:cstheme="minorHAnsi"/>
                <w:b/>
                <w:color w:val="000000"/>
                <w:lang w:eastAsia="fr-FR"/>
              </w:rPr>
              <w:t xml:space="preserve">Objectif 6. Économie bleue/des océans pour une croissance économique </w:t>
            </w:r>
            <w:r w:rsidR="007743E2" w:rsidRPr="00E4445E">
              <w:rPr>
                <w:rFonts w:eastAsia="Times New Roman" w:cstheme="minorHAnsi"/>
                <w:b/>
                <w:color w:val="000000"/>
                <w:lang w:eastAsia="fr-FR"/>
              </w:rPr>
              <w:t>accélérée</w:t>
            </w:r>
          </w:p>
        </w:tc>
      </w:tr>
      <w:tr w:rsidR="005A6510" w:rsidRPr="00E4445E" w:rsidTr="00E4445E">
        <w:trPr>
          <w:trHeight w:val="20"/>
        </w:trPr>
        <w:tc>
          <w:tcPr>
            <w:tcW w:w="1469" w:type="pct"/>
            <w:shd w:val="clear" w:color="auto" w:fill="FFFFFF" w:themeFill="background1"/>
            <w:vAlign w:val="center"/>
          </w:tcPr>
          <w:p w:rsidR="005A6510" w:rsidRPr="00E4445E" w:rsidRDefault="005A6510" w:rsidP="00E4445E">
            <w:pPr>
              <w:spacing w:after="0" w:line="240" w:lineRule="auto"/>
              <w:rPr>
                <w:rFonts w:eastAsia="Times New Roman" w:cstheme="minorHAnsi"/>
                <w:color w:val="000000"/>
                <w:lang w:eastAsia="fr-FR"/>
              </w:rPr>
            </w:pPr>
            <w:r w:rsidRPr="00E4445E">
              <w:rPr>
                <w:rFonts w:eastAsia="Times New Roman" w:cstheme="minorHAnsi"/>
                <w:lang w:eastAsia="fr-FR"/>
              </w:rPr>
              <w:t xml:space="preserve"> Ressources de la mer et Énergie</w:t>
            </w:r>
          </w:p>
        </w:tc>
        <w:tc>
          <w:tcPr>
            <w:tcW w:w="1297" w:type="pct"/>
            <w:shd w:val="clear" w:color="auto" w:fill="FFFFFF" w:themeFill="background1"/>
          </w:tcPr>
          <w:p w:rsidR="005A6510" w:rsidRPr="00E4445E" w:rsidRDefault="005A6510" w:rsidP="00E4445E">
            <w:pPr>
              <w:spacing w:after="0" w:line="240" w:lineRule="auto"/>
              <w:rPr>
                <w:rFonts w:eastAsia="Times New Roman" w:cstheme="minorHAnsi"/>
                <w:color w:val="000000"/>
                <w:lang w:eastAsia="fr-FR"/>
              </w:rPr>
            </w:pPr>
          </w:p>
          <w:p w:rsidR="005A6510" w:rsidRPr="00E4445E" w:rsidRDefault="005A6510"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Non applicable</w:t>
            </w:r>
          </w:p>
        </w:tc>
        <w:tc>
          <w:tcPr>
            <w:tcW w:w="912" w:type="pct"/>
            <w:shd w:val="clear" w:color="auto" w:fill="FFFFFF" w:themeFill="background1"/>
          </w:tcPr>
          <w:p w:rsidR="005A6510" w:rsidRPr="00E4445E" w:rsidRDefault="005A6510" w:rsidP="00E4445E">
            <w:pPr>
              <w:spacing w:after="0" w:line="240" w:lineRule="auto"/>
              <w:rPr>
                <w:rFonts w:eastAsia="Times New Roman" w:cstheme="minorHAnsi"/>
                <w:color w:val="000000"/>
                <w:lang w:eastAsia="fr-FR"/>
              </w:rPr>
            </w:pPr>
          </w:p>
        </w:tc>
        <w:tc>
          <w:tcPr>
            <w:tcW w:w="1322" w:type="pct"/>
            <w:shd w:val="clear" w:color="auto" w:fill="FFFFFF" w:themeFill="background1"/>
          </w:tcPr>
          <w:p w:rsidR="005A6510" w:rsidRPr="00E4445E" w:rsidRDefault="005A6510" w:rsidP="00E4445E">
            <w:pPr>
              <w:spacing w:after="0" w:line="240" w:lineRule="auto"/>
              <w:rPr>
                <w:rFonts w:eastAsia="Times New Roman" w:cstheme="minorHAnsi"/>
                <w:color w:val="000000"/>
                <w:lang w:eastAsia="fr-FR"/>
              </w:rPr>
            </w:pPr>
          </w:p>
        </w:tc>
      </w:tr>
      <w:tr w:rsidR="008246DF" w:rsidRPr="00E4445E" w:rsidTr="00E4445E">
        <w:trPr>
          <w:trHeight w:val="20"/>
        </w:trPr>
        <w:tc>
          <w:tcPr>
            <w:tcW w:w="5000" w:type="pct"/>
            <w:gridSpan w:val="4"/>
            <w:shd w:val="clear" w:color="auto" w:fill="FFFFFF" w:themeFill="background1"/>
            <w:vAlign w:val="center"/>
          </w:tcPr>
          <w:p w:rsidR="008246DF" w:rsidRPr="00E4445E" w:rsidRDefault="008246DF" w:rsidP="00E4445E">
            <w:pPr>
              <w:spacing w:after="0" w:line="240" w:lineRule="auto"/>
              <w:rPr>
                <w:rFonts w:eastAsia="Times New Roman" w:cstheme="minorHAnsi"/>
                <w:b/>
                <w:color w:val="000000"/>
                <w:lang w:eastAsia="fr-FR"/>
              </w:rPr>
            </w:pPr>
            <w:r w:rsidRPr="00E4445E">
              <w:rPr>
                <w:rFonts w:eastAsia="Times New Roman" w:cstheme="minorHAnsi"/>
                <w:b/>
                <w:color w:val="000000"/>
                <w:lang w:eastAsia="fr-FR"/>
              </w:rPr>
              <w:t>Objectif 7. Des économies et des collectivités durables sur le plan environnemental et soucieuses du climat</w:t>
            </w:r>
          </w:p>
        </w:tc>
      </w:tr>
      <w:tr w:rsidR="001139B8" w:rsidRPr="00E4445E" w:rsidTr="00E4445E">
        <w:trPr>
          <w:trHeight w:val="20"/>
        </w:trPr>
        <w:tc>
          <w:tcPr>
            <w:tcW w:w="1469" w:type="pct"/>
            <w:shd w:val="clear" w:color="auto" w:fill="FFFFFF" w:themeFill="background1"/>
            <w:vAlign w:val="center"/>
          </w:tcPr>
          <w:p w:rsidR="001139B8" w:rsidRPr="00E4445E" w:rsidRDefault="008246DF"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 xml:space="preserve"> Biodiversité, conservation et gestion durable des ressources naturelles</w:t>
            </w:r>
          </w:p>
        </w:tc>
        <w:tc>
          <w:tcPr>
            <w:tcW w:w="1297" w:type="pct"/>
            <w:shd w:val="clear" w:color="auto" w:fill="FFFFFF" w:themeFill="background1"/>
          </w:tcPr>
          <w:p w:rsidR="00112291" w:rsidRPr="00E4445E" w:rsidRDefault="00112291"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w:t>
            </w:r>
            <w:r w:rsidRPr="00E4445E">
              <w:rPr>
                <w:rFonts w:cstheme="minorHAnsi"/>
              </w:rPr>
              <w:t xml:space="preserve"> </w:t>
            </w:r>
            <w:r w:rsidR="00C63A35" w:rsidRPr="00E4445E">
              <w:rPr>
                <w:rFonts w:cstheme="minorHAnsi"/>
              </w:rPr>
              <w:t xml:space="preserve">action de protection des aires fauniques et forestières, </w:t>
            </w:r>
          </w:p>
          <w:p w:rsidR="005633B3" w:rsidRPr="00E4445E" w:rsidRDefault="002713B4" w:rsidP="00E4445E">
            <w:pPr>
              <w:spacing w:after="0" w:line="240" w:lineRule="auto"/>
              <w:rPr>
                <w:rFonts w:cstheme="minorHAnsi"/>
              </w:rPr>
            </w:pPr>
            <w:r w:rsidRPr="00E4445E">
              <w:rPr>
                <w:rFonts w:eastAsia="Times New Roman" w:cstheme="minorHAnsi"/>
                <w:color w:val="000000"/>
                <w:lang w:eastAsia="fr-FR"/>
              </w:rPr>
              <w:t>-</w:t>
            </w:r>
            <w:r w:rsidRPr="00E4445E">
              <w:rPr>
                <w:rFonts w:cstheme="minorHAnsi"/>
              </w:rPr>
              <w:t>promotion des bonnes pratiques de gestion durable des terres telles que la fixation de dunes de sable, la réalisation de haies vives, la régénération naturelle assistée (RNA), les défriches contrôlées et la protection des berges des plans et cours d’eau,</w:t>
            </w:r>
          </w:p>
          <w:p w:rsidR="002713B4" w:rsidRPr="00E4445E" w:rsidRDefault="002713B4" w:rsidP="00E4445E">
            <w:pPr>
              <w:spacing w:after="0" w:line="240" w:lineRule="auto"/>
              <w:rPr>
                <w:rFonts w:cstheme="minorHAnsi"/>
              </w:rPr>
            </w:pPr>
            <w:r w:rsidRPr="00E4445E">
              <w:rPr>
                <w:rFonts w:cstheme="minorHAnsi"/>
              </w:rPr>
              <w:t xml:space="preserve">- </w:t>
            </w:r>
            <w:r w:rsidR="00C63A35" w:rsidRPr="00E4445E">
              <w:rPr>
                <w:rFonts w:cstheme="minorHAnsi"/>
              </w:rPr>
              <w:t xml:space="preserve">promotion de la </w:t>
            </w:r>
            <w:r w:rsidRPr="00E4445E">
              <w:rPr>
                <w:rFonts w:cstheme="minorHAnsi"/>
              </w:rPr>
              <w:t xml:space="preserve">transformation des villages en </w:t>
            </w:r>
            <w:proofErr w:type="spellStart"/>
            <w:r w:rsidRPr="00E4445E">
              <w:rPr>
                <w:rFonts w:cstheme="minorHAnsi"/>
              </w:rPr>
              <w:t>eco</w:t>
            </w:r>
            <w:proofErr w:type="spellEnd"/>
            <w:r w:rsidRPr="00E4445E">
              <w:rPr>
                <w:rFonts w:cstheme="minorHAnsi"/>
              </w:rPr>
              <w:t>-villages,</w:t>
            </w:r>
          </w:p>
          <w:p w:rsidR="002713B4" w:rsidRPr="00E4445E" w:rsidRDefault="002713B4" w:rsidP="00E4445E">
            <w:pPr>
              <w:spacing w:after="0" w:line="240" w:lineRule="auto"/>
              <w:rPr>
                <w:rFonts w:cstheme="minorHAnsi"/>
              </w:rPr>
            </w:pPr>
            <w:r w:rsidRPr="00E4445E">
              <w:rPr>
                <w:rFonts w:cstheme="minorHAnsi"/>
              </w:rPr>
              <w:t>-adoption du décret n° 2015-1187 du 22/10/2015 portant conditions et procédures de réalisation et de validation de l’évaluation environnementale stratégique, de l’étude et de la notice d’impact environnemental et social,</w:t>
            </w:r>
          </w:p>
          <w:p w:rsidR="002713B4" w:rsidRPr="00E4445E" w:rsidRDefault="002713B4" w:rsidP="00E4445E">
            <w:pPr>
              <w:spacing w:after="0" w:line="240" w:lineRule="auto"/>
              <w:rPr>
                <w:rFonts w:cstheme="minorHAnsi"/>
              </w:rPr>
            </w:pPr>
            <w:r w:rsidRPr="00E4445E">
              <w:rPr>
                <w:rFonts w:cstheme="minorHAnsi"/>
              </w:rPr>
              <w:lastRenderedPageBreak/>
              <w:t>-adoption en 2015 des textes d’application de la loi n°017-2014/AN du 20 mai 2014 portant interdiction de la production, de la commercialisation et de la distribution des emballages et sachets plastiques non biodégradables et de ses textes d’application,</w:t>
            </w:r>
          </w:p>
          <w:p w:rsidR="002713B4" w:rsidRPr="00E4445E" w:rsidRDefault="002713B4" w:rsidP="00E4445E">
            <w:pPr>
              <w:spacing w:after="0" w:line="240" w:lineRule="auto"/>
              <w:rPr>
                <w:rFonts w:cstheme="minorHAnsi"/>
              </w:rPr>
            </w:pPr>
            <w:r w:rsidRPr="00E4445E">
              <w:rPr>
                <w:rFonts w:cstheme="minorHAnsi"/>
              </w:rPr>
              <w:t>-</w:t>
            </w:r>
            <w:r w:rsidR="00E476F5" w:rsidRPr="00E4445E">
              <w:rPr>
                <w:rFonts w:cstheme="minorHAnsi"/>
              </w:rPr>
              <w:t>mise en place trois (03) systèmes d’alerte précoce relatifs aux informations climatiques, environnementales, météorologiques et agricoles,</w:t>
            </w:r>
          </w:p>
          <w:p w:rsidR="006576B6" w:rsidRPr="00E4445E" w:rsidRDefault="006576B6" w:rsidP="00E4445E">
            <w:pPr>
              <w:spacing w:after="0" w:line="240" w:lineRule="auto"/>
              <w:rPr>
                <w:rFonts w:cstheme="minorHAnsi"/>
              </w:rPr>
            </w:pPr>
            <w:r w:rsidRPr="00E4445E">
              <w:rPr>
                <w:rFonts w:cstheme="minorHAnsi"/>
              </w:rPr>
              <w:t xml:space="preserve">- </w:t>
            </w:r>
            <w:r w:rsidR="00C63A35" w:rsidRPr="00E4445E">
              <w:rPr>
                <w:rFonts w:cstheme="minorHAnsi"/>
              </w:rPr>
              <w:t>mise en œuvre du</w:t>
            </w:r>
            <w:r w:rsidRPr="00E4445E">
              <w:rPr>
                <w:rFonts w:cstheme="minorHAnsi"/>
              </w:rPr>
              <w:t xml:space="preserve"> projet « Adaptation au changement climatique et Sécurité Alimentaire », le projet « Consolidation de la Gouvernance Environnementale Locale », le programme national bio</w:t>
            </w:r>
            <w:r w:rsidR="00C63A35" w:rsidRPr="00E4445E">
              <w:rPr>
                <w:rFonts w:cstheme="minorHAnsi"/>
              </w:rPr>
              <w:t>-</w:t>
            </w:r>
            <w:r w:rsidRPr="00E4445E">
              <w:rPr>
                <w:rFonts w:cstheme="minorHAnsi"/>
              </w:rPr>
              <w:t>digesteur, le projet « Intégrer la Résilience Climatique à la production Agricole et pastorale pour la Sécurité Alimentaire dans les Zones Rurales vulnérables à travers l’Approche Champ Ecole des Producteurs » et le projet « Renforcement durable de la résilience des communautés et des ménages vulnérables à l'insécurité alimentaire et nutritionnelle ».</w:t>
            </w:r>
          </w:p>
          <w:p w:rsidR="001139B8" w:rsidRPr="00E4445E" w:rsidRDefault="0061611C" w:rsidP="00E4445E">
            <w:pPr>
              <w:spacing w:after="0"/>
              <w:rPr>
                <w:rFonts w:eastAsia="Times New Roman" w:cstheme="minorHAnsi"/>
                <w:lang w:eastAsia="fr-FR"/>
              </w:rPr>
            </w:pPr>
            <w:r w:rsidRPr="00E4445E">
              <w:rPr>
                <w:rFonts w:eastAsia="Times New Roman" w:cstheme="minorHAnsi"/>
                <w:lang w:eastAsia="fr-FR"/>
              </w:rPr>
              <w:t>-</w:t>
            </w:r>
            <w:r w:rsidR="005633B3" w:rsidRPr="00E4445E">
              <w:rPr>
                <w:rFonts w:eastAsia="Times New Roman" w:cstheme="minorHAnsi"/>
                <w:lang w:eastAsia="fr-FR"/>
              </w:rPr>
              <w:t xml:space="preserve">élaboration de schémas simplifiés de gestion des déchets dans les communes rurales et urbaines et la mise en œuvre en 2014 du projet </w:t>
            </w:r>
            <w:r w:rsidR="005633B3" w:rsidRPr="00E4445E">
              <w:rPr>
                <w:rFonts w:eastAsia="Times New Roman" w:cstheme="minorHAnsi"/>
                <w:lang w:eastAsia="fr-FR"/>
              </w:rPr>
              <w:lastRenderedPageBreak/>
              <w:t>national de traitement et de valorisation des déchets plastiques</w:t>
            </w:r>
          </w:p>
        </w:tc>
        <w:tc>
          <w:tcPr>
            <w:tcW w:w="912" w:type="pct"/>
            <w:shd w:val="clear" w:color="auto" w:fill="FFFFFF" w:themeFill="background1"/>
          </w:tcPr>
          <w:p w:rsidR="00162306" w:rsidRPr="00E4445E" w:rsidRDefault="00162306" w:rsidP="00E4445E">
            <w:pPr>
              <w:spacing w:after="0" w:line="240" w:lineRule="auto"/>
              <w:rPr>
                <w:rFonts w:cstheme="minorHAnsi"/>
              </w:rPr>
            </w:pPr>
            <w:r w:rsidRPr="00E4445E">
              <w:rPr>
                <w:rFonts w:eastAsia="Times New Roman" w:cstheme="minorHAnsi"/>
                <w:color w:val="000000"/>
                <w:lang w:eastAsia="fr-FR"/>
              </w:rPr>
              <w:lastRenderedPageBreak/>
              <w:t>-</w:t>
            </w:r>
            <w:r w:rsidRPr="00E4445E">
              <w:rPr>
                <w:rFonts w:cstheme="minorHAnsi"/>
              </w:rPr>
              <w:t xml:space="preserve"> augmentation des aires de protection faunique sous aménagement de 40% en 2015 à 75% en 2018,</w:t>
            </w:r>
          </w:p>
          <w:p w:rsidR="00C94C91" w:rsidRPr="00E4445E" w:rsidRDefault="00526E72" w:rsidP="00E4445E">
            <w:pPr>
              <w:spacing w:after="0" w:line="240" w:lineRule="auto"/>
              <w:rPr>
                <w:rFonts w:cstheme="minorHAnsi"/>
              </w:rPr>
            </w:pPr>
            <w:r w:rsidRPr="00E4445E">
              <w:rPr>
                <w:rFonts w:cstheme="minorHAnsi"/>
              </w:rPr>
              <w:t>-</w:t>
            </w:r>
            <w:r w:rsidR="00C94C91" w:rsidRPr="00E4445E">
              <w:rPr>
                <w:rFonts w:cstheme="minorHAnsi"/>
              </w:rPr>
              <w:t>augmentation du nombre de</w:t>
            </w:r>
            <w:r w:rsidRPr="00E4445E">
              <w:rPr>
                <w:rFonts w:cstheme="minorHAnsi"/>
              </w:rPr>
              <w:t xml:space="preserve"> zones humides classées RAMSAR</w:t>
            </w:r>
            <w:r w:rsidR="00C94C91" w:rsidRPr="00E4445E">
              <w:rPr>
                <w:rFonts w:cstheme="minorHAnsi"/>
              </w:rPr>
              <w:t xml:space="preserve"> </w:t>
            </w:r>
            <w:r w:rsidRPr="00E4445E">
              <w:rPr>
                <w:rFonts w:cstheme="minorHAnsi"/>
              </w:rPr>
              <w:t xml:space="preserve">de 15 en 2015 à 20 en 2018 </w:t>
            </w:r>
          </w:p>
          <w:p w:rsidR="002713B4" w:rsidRPr="00E4445E" w:rsidRDefault="002713B4"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w:t>
            </w:r>
            <w:r w:rsidRPr="00E4445E">
              <w:rPr>
                <w:rFonts w:cstheme="minorHAnsi"/>
              </w:rPr>
              <w:t xml:space="preserve"> </w:t>
            </w:r>
            <w:r w:rsidR="00C94C91" w:rsidRPr="00E4445E">
              <w:rPr>
                <w:rFonts w:cstheme="minorHAnsi"/>
              </w:rPr>
              <w:t xml:space="preserve">accroissement des </w:t>
            </w:r>
            <w:r w:rsidRPr="00E4445E">
              <w:rPr>
                <w:rFonts w:cstheme="minorHAnsi"/>
              </w:rPr>
              <w:t>superficie</w:t>
            </w:r>
            <w:r w:rsidR="00C94C91" w:rsidRPr="00E4445E">
              <w:rPr>
                <w:rFonts w:cstheme="minorHAnsi"/>
              </w:rPr>
              <w:t>s</w:t>
            </w:r>
            <w:r w:rsidRPr="00E4445E">
              <w:rPr>
                <w:rFonts w:cstheme="minorHAnsi"/>
              </w:rPr>
              <w:t xml:space="preserve"> des terres dégradées récupérées dans les écosystèmes forestiers de 10 500 ha en 2015 à 32 539,35 ha en 2018,</w:t>
            </w:r>
          </w:p>
          <w:p w:rsidR="001139B8" w:rsidRPr="00E4445E" w:rsidRDefault="005633B3" w:rsidP="00E4445E">
            <w:pPr>
              <w:spacing w:after="0" w:line="240" w:lineRule="auto"/>
              <w:rPr>
                <w:rFonts w:eastAsia="Times New Roman" w:cstheme="minorHAnsi"/>
                <w:color w:val="000000"/>
                <w:lang w:eastAsia="fr-FR"/>
              </w:rPr>
            </w:pPr>
            <w:r w:rsidRPr="00E4445E">
              <w:rPr>
                <w:rFonts w:eastAsia="Times New Roman" w:cstheme="minorHAnsi"/>
                <w:lang w:eastAsia="fr-FR"/>
              </w:rPr>
              <w:t>-</w:t>
            </w:r>
            <w:r w:rsidR="00AC3333" w:rsidRPr="00E4445E">
              <w:rPr>
                <w:rFonts w:eastAsia="Times New Roman" w:cstheme="minorHAnsi"/>
                <w:lang w:eastAsia="fr-FR"/>
              </w:rPr>
              <w:t>augmentation du</w:t>
            </w:r>
            <w:r w:rsidRPr="00E4445E">
              <w:rPr>
                <w:rFonts w:eastAsia="Times New Roman" w:cstheme="minorHAnsi"/>
                <w:lang w:eastAsia="fr-FR"/>
              </w:rPr>
              <w:t xml:space="preserve"> pourcentage des communes disposant d'un </w:t>
            </w:r>
            <w:r w:rsidRPr="00E4445E">
              <w:rPr>
                <w:rFonts w:eastAsia="Times New Roman" w:cstheme="minorHAnsi"/>
                <w:color w:val="000000"/>
                <w:lang w:eastAsia="fr-FR"/>
              </w:rPr>
              <w:lastRenderedPageBreak/>
              <w:t>système fonctionnel de gestion des déchets solides est passé de 16,81% en 2016 à 23,14% en 2018</w:t>
            </w:r>
          </w:p>
        </w:tc>
        <w:tc>
          <w:tcPr>
            <w:tcW w:w="1322" w:type="pct"/>
            <w:shd w:val="clear" w:color="auto" w:fill="FFFFFF" w:themeFill="background1"/>
          </w:tcPr>
          <w:p w:rsidR="00112291" w:rsidRPr="00E4445E" w:rsidRDefault="00112291" w:rsidP="00E4445E">
            <w:pPr>
              <w:spacing w:after="0" w:line="240" w:lineRule="auto"/>
              <w:rPr>
                <w:rFonts w:cstheme="minorHAnsi"/>
              </w:rPr>
            </w:pPr>
            <w:r w:rsidRPr="00E4445E">
              <w:rPr>
                <w:rFonts w:cstheme="minorHAnsi"/>
              </w:rPr>
              <w:lastRenderedPageBreak/>
              <w:t xml:space="preserve">- </w:t>
            </w:r>
            <w:r w:rsidR="00D20642" w:rsidRPr="00E4445E">
              <w:rPr>
                <w:rFonts w:cstheme="minorHAnsi"/>
              </w:rPr>
              <w:t>appui pour la</w:t>
            </w:r>
            <w:r w:rsidRPr="00E4445E">
              <w:rPr>
                <w:rFonts w:cstheme="minorHAnsi"/>
              </w:rPr>
              <w:t xml:space="preserve"> création de l’Agence unique de prévention et de gestion des catastrophes et crises humanitaires en vue de minimiser au maximum ces crises et gérer au mieux les conséquences y relatives,</w:t>
            </w:r>
          </w:p>
          <w:p w:rsidR="00112291" w:rsidRPr="00E4445E" w:rsidRDefault="00192CCC" w:rsidP="00E4445E">
            <w:pPr>
              <w:spacing w:after="0" w:line="240" w:lineRule="auto"/>
              <w:rPr>
                <w:rFonts w:eastAsia="Times New Roman" w:cstheme="minorHAnsi"/>
                <w:color w:val="000000"/>
                <w:lang w:eastAsia="fr-FR"/>
              </w:rPr>
            </w:pPr>
            <w:r w:rsidRPr="00E4445E">
              <w:rPr>
                <w:rFonts w:cstheme="minorHAnsi"/>
              </w:rPr>
              <w:t>-appui à l’</w:t>
            </w:r>
            <w:r w:rsidR="006F3701" w:rsidRPr="00E4445E">
              <w:rPr>
                <w:rFonts w:cstheme="minorHAnsi"/>
              </w:rPr>
              <w:t>encadrement</w:t>
            </w:r>
            <w:r w:rsidR="00D20642" w:rsidRPr="00E4445E">
              <w:rPr>
                <w:rFonts w:cstheme="minorHAnsi"/>
              </w:rPr>
              <w:t xml:space="preserve"> et </w:t>
            </w:r>
            <w:r w:rsidRPr="00E4445E">
              <w:rPr>
                <w:rFonts w:cstheme="minorHAnsi"/>
              </w:rPr>
              <w:t>à l’</w:t>
            </w:r>
            <w:r w:rsidR="006F3701" w:rsidRPr="00E4445E">
              <w:rPr>
                <w:rFonts w:cstheme="minorHAnsi"/>
              </w:rPr>
              <w:t>organisation des acteurs et l’activité minière artisanale</w:t>
            </w: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b/>
                <w:color w:val="000000"/>
                <w:lang w:eastAsia="fr-FR"/>
              </w:rPr>
            </w:pPr>
            <w:r w:rsidRPr="00E4445E">
              <w:rPr>
                <w:rFonts w:eastAsia="Times New Roman" w:cstheme="minorHAnsi"/>
                <w:b/>
                <w:color w:val="000000"/>
                <w:lang w:eastAsia="fr-FR"/>
              </w:rPr>
              <w:lastRenderedPageBreak/>
              <w:t>Objectif 8. Une Afrique unies (fédérale ou confédérée)</w:t>
            </w:r>
          </w:p>
          <w:p w:rsidR="002622D3" w:rsidRPr="00E4445E" w:rsidRDefault="002622D3" w:rsidP="00E4445E">
            <w:pPr>
              <w:spacing w:after="0" w:line="240" w:lineRule="auto"/>
              <w:rPr>
                <w:rFonts w:eastAsia="Times New Roman" w:cstheme="minorHAnsi"/>
                <w:color w:val="000000"/>
                <w:lang w:eastAsia="fr-FR"/>
              </w:rPr>
            </w:pPr>
          </w:p>
        </w:tc>
        <w:tc>
          <w:tcPr>
            <w:tcW w:w="1297"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p>
        </w:tc>
        <w:tc>
          <w:tcPr>
            <w:tcW w:w="91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p>
        </w:tc>
        <w:tc>
          <w:tcPr>
            <w:tcW w:w="1322" w:type="pct"/>
            <w:shd w:val="clear" w:color="auto" w:fill="FFFFFF" w:themeFill="background1"/>
          </w:tcPr>
          <w:p w:rsidR="002622D3" w:rsidRPr="00E4445E" w:rsidDel="00112291" w:rsidRDefault="002622D3" w:rsidP="00E4445E">
            <w:pPr>
              <w:spacing w:after="0" w:line="240" w:lineRule="auto"/>
              <w:rPr>
                <w:rFonts w:eastAsia="Times New Roman" w:cstheme="minorHAnsi"/>
                <w:color w:val="000000"/>
                <w:lang w:eastAsia="fr-FR"/>
              </w:rPr>
            </w:pP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b/>
                <w:color w:val="000000"/>
                <w:lang w:eastAsia="fr-FR"/>
              </w:rPr>
            </w:pPr>
            <w:r w:rsidRPr="00E4445E">
              <w:rPr>
                <w:rFonts w:cstheme="minorHAnsi"/>
              </w:rPr>
              <w:t>Intégration politique et économique</w:t>
            </w:r>
            <w:r w:rsidRPr="00E4445E">
              <w:rPr>
                <w:rFonts w:eastAsia="Times New Roman" w:cstheme="minorHAnsi"/>
                <w:color w:val="000000"/>
                <w:lang w:eastAsia="fr-FR"/>
              </w:rPr>
              <w:t xml:space="preserve"> </w:t>
            </w:r>
          </w:p>
        </w:tc>
        <w:tc>
          <w:tcPr>
            <w:tcW w:w="1297"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réalisation de poste de contrôle Juxtaposé (condensé),</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-mise en œuvre de l’Interconnexions électrique (BF-cote d’ivoire, BF-Ghana)</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-réduction des barrières  sur les grands axes  de contrôle pour une fluidité du trafic commercial,</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 -mise en place  du Tarif extérieur commun(TEC) de l’UEMOA et de la CEDEAO,</w:t>
            </w:r>
          </w:p>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 xml:space="preserve"> </w:t>
            </w:r>
          </w:p>
        </w:tc>
        <w:tc>
          <w:tcPr>
            <w:tcW w:w="912"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-augmentation de la part des importations venant du continent africain, en particulier de l’UEMOA au Burkina Faso,</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-hausse de la circulation des personnes et des biens,</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-harmonisation des politiques </w:t>
            </w:r>
          </w:p>
          <w:p w:rsidR="002622D3" w:rsidRPr="00E4445E" w:rsidRDefault="002622D3" w:rsidP="00E4445E">
            <w:pPr>
              <w:spacing w:after="0" w:line="240" w:lineRule="auto"/>
              <w:jc w:val="both"/>
              <w:rPr>
                <w:rFonts w:eastAsia="Times New Roman" w:cstheme="minorHAnsi"/>
                <w:color w:val="000000"/>
                <w:lang w:eastAsia="fr-FR"/>
              </w:rPr>
            </w:pPr>
          </w:p>
          <w:p w:rsidR="002622D3" w:rsidRPr="00E4445E" w:rsidRDefault="002622D3" w:rsidP="00E4445E">
            <w:pPr>
              <w:spacing w:after="0" w:line="240" w:lineRule="auto"/>
              <w:jc w:val="both"/>
              <w:rPr>
                <w:rFonts w:eastAsia="Times New Roman" w:cstheme="minorHAnsi"/>
                <w:color w:val="000000"/>
                <w:lang w:eastAsia="fr-FR"/>
              </w:rPr>
            </w:pPr>
          </w:p>
          <w:p w:rsidR="002622D3" w:rsidRPr="00E4445E" w:rsidRDefault="002622D3" w:rsidP="00E4445E">
            <w:pPr>
              <w:spacing w:after="0" w:line="240" w:lineRule="auto"/>
              <w:rPr>
                <w:rFonts w:eastAsia="Times New Roman" w:cstheme="minorHAnsi"/>
                <w:color w:val="000000"/>
                <w:lang w:eastAsia="fr-FR"/>
              </w:rPr>
            </w:pPr>
          </w:p>
        </w:tc>
        <w:tc>
          <w:tcPr>
            <w:tcW w:w="1322"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-soutien financier pour le renforcement de la compétitivité des entreprises locales face aux défis de la concurrence, </w:t>
            </w:r>
          </w:p>
          <w:p w:rsidR="002622D3" w:rsidRPr="00E4445E" w:rsidDel="00112291"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 accélération du Transfert de technologies et de compétences</w:t>
            </w: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cstheme="minorHAnsi"/>
              </w:rPr>
            </w:pPr>
            <w:r w:rsidRPr="00E4445E">
              <w:rPr>
                <w:rFonts w:eastAsia="Times New Roman" w:cstheme="minorHAnsi"/>
                <w:b/>
                <w:color w:val="000000"/>
                <w:lang w:eastAsia="fr-FR"/>
              </w:rPr>
              <w:t>Objectif 9 : Création et mise en œuvre d’institutions financière et monétaires  continentales clés</w:t>
            </w:r>
          </w:p>
        </w:tc>
        <w:tc>
          <w:tcPr>
            <w:tcW w:w="1297"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p>
        </w:tc>
        <w:tc>
          <w:tcPr>
            <w:tcW w:w="912"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p>
        </w:tc>
        <w:tc>
          <w:tcPr>
            <w:tcW w:w="1322"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cstheme="minorHAnsi"/>
              </w:rPr>
            </w:pPr>
            <w:r w:rsidRPr="00E4445E">
              <w:rPr>
                <w:rFonts w:eastAsia="Times New Roman" w:cstheme="minorHAnsi"/>
                <w:color w:val="000000"/>
                <w:lang w:eastAsia="fr-FR"/>
              </w:rPr>
              <w:t>Institutions financières et monétaires</w:t>
            </w:r>
          </w:p>
        </w:tc>
        <w:tc>
          <w:tcPr>
            <w:tcW w:w="1297"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-ratification des accords continentaux (Zone de libre-échange continentale africain) par l’assemblée nationale </w:t>
            </w:r>
          </w:p>
          <w:p w:rsidR="002622D3" w:rsidRPr="00E4445E" w:rsidRDefault="002622D3" w:rsidP="00E4445E">
            <w:pPr>
              <w:spacing w:after="0" w:line="240" w:lineRule="auto"/>
              <w:jc w:val="both"/>
              <w:rPr>
                <w:rFonts w:eastAsia="Times New Roman" w:cstheme="minorHAnsi"/>
                <w:color w:val="000000"/>
                <w:lang w:eastAsia="fr-FR"/>
              </w:rPr>
            </w:pPr>
          </w:p>
        </w:tc>
        <w:tc>
          <w:tcPr>
            <w:tcW w:w="912"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-accord ratifié</w:t>
            </w:r>
          </w:p>
        </w:tc>
        <w:tc>
          <w:tcPr>
            <w:tcW w:w="1322"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-soutien pour mener des campagnes de sensibilisation envers  les populations,</w:t>
            </w:r>
          </w:p>
          <w:p w:rsidR="002622D3" w:rsidRPr="00E4445E" w:rsidRDefault="002622D3" w:rsidP="00E4445E">
            <w:pPr>
              <w:spacing w:after="0" w:line="240" w:lineRule="auto"/>
              <w:jc w:val="both"/>
              <w:rPr>
                <w:rFonts w:eastAsia="Times New Roman" w:cstheme="minorHAnsi"/>
                <w:color w:val="000000"/>
                <w:lang w:eastAsia="fr-FR"/>
              </w:rPr>
            </w:pP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b/>
                <w:color w:val="000000"/>
                <w:lang w:eastAsia="fr-FR"/>
              </w:rPr>
              <w:t>Objectif 10. Des infrastructures de classe mondiale dans toute l’Afrique</w:t>
            </w:r>
          </w:p>
        </w:tc>
        <w:tc>
          <w:tcPr>
            <w:tcW w:w="1297"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p>
        </w:tc>
        <w:tc>
          <w:tcPr>
            <w:tcW w:w="912"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p>
        </w:tc>
        <w:tc>
          <w:tcPr>
            <w:tcW w:w="1322"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Connectivité des communications et des infrastructures</w:t>
            </w:r>
          </w:p>
        </w:tc>
        <w:tc>
          <w:tcPr>
            <w:tcW w:w="1297"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-mutualisation des investissements des acteurs privés et publics,</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 offre de service Internet </w:t>
            </w:r>
            <w:proofErr w:type="gramStart"/>
            <w:r w:rsidRPr="00E4445E">
              <w:rPr>
                <w:rFonts w:eastAsia="Times New Roman" w:cstheme="minorHAnsi"/>
                <w:color w:val="000000"/>
                <w:lang w:eastAsia="fr-FR"/>
              </w:rPr>
              <w:t>mobile  par</w:t>
            </w:r>
            <w:proofErr w:type="gramEnd"/>
            <w:r w:rsidRPr="00E4445E">
              <w:rPr>
                <w:rFonts w:eastAsia="Times New Roman" w:cstheme="minorHAnsi"/>
                <w:color w:val="000000"/>
                <w:lang w:eastAsia="fr-FR"/>
              </w:rPr>
              <w:t xml:space="preserve"> les réseaux de 3e génération (3G) des </w:t>
            </w:r>
            <w:r w:rsidRPr="00E4445E">
              <w:rPr>
                <w:rFonts w:eastAsia="Times New Roman" w:cstheme="minorHAnsi"/>
                <w:color w:val="000000"/>
                <w:lang w:eastAsia="fr-FR"/>
              </w:rPr>
              <w:lastRenderedPageBreak/>
              <w:t>trois (03) opérateurs (</w:t>
            </w:r>
            <w:proofErr w:type="spellStart"/>
            <w:r w:rsidRPr="00E4445E">
              <w:rPr>
                <w:rFonts w:eastAsia="Times New Roman" w:cstheme="minorHAnsi"/>
                <w:color w:val="000000"/>
                <w:lang w:eastAsia="fr-FR"/>
              </w:rPr>
              <w:t>Telecel</w:t>
            </w:r>
            <w:proofErr w:type="spellEnd"/>
            <w:r w:rsidRPr="00E4445E">
              <w:rPr>
                <w:rFonts w:eastAsia="Times New Roman" w:cstheme="minorHAnsi"/>
                <w:color w:val="000000"/>
                <w:lang w:eastAsia="fr-FR"/>
              </w:rPr>
              <w:t xml:space="preserve">, </w:t>
            </w:r>
            <w:proofErr w:type="spellStart"/>
            <w:r w:rsidRPr="00E4445E">
              <w:rPr>
                <w:rFonts w:eastAsia="Times New Roman" w:cstheme="minorHAnsi"/>
                <w:color w:val="000000"/>
                <w:lang w:eastAsia="fr-FR"/>
              </w:rPr>
              <w:t>Telmob</w:t>
            </w:r>
            <w:proofErr w:type="spellEnd"/>
            <w:r w:rsidRPr="00E4445E">
              <w:rPr>
                <w:rFonts w:eastAsia="Times New Roman" w:cstheme="minorHAnsi"/>
                <w:color w:val="000000"/>
                <w:lang w:eastAsia="fr-FR"/>
              </w:rPr>
              <w:t xml:space="preserve"> et Orange ) </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-création de structures de l’administration électronique et de promotion de l’utilisation des TIC (ANPTIC), de régulation (ARCEP) et de sécurité des systèmes d’information (ANSSI),</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-mise en œuvre de l’Interconnexions électrique (BF-cote d’ivoire, BF-Ghana),</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-construction de l’aéroport de </w:t>
            </w:r>
            <w:proofErr w:type="spellStart"/>
            <w:r w:rsidRPr="00E4445E">
              <w:rPr>
                <w:rFonts w:eastAsia="Times New Roman" w:cstheme="minorHAnsi"/>
                <w:color w:val="000000"/>
                <w:lang w:eastAsia="fr-FR"/>
              </w:rPr>
              <w:t>Donsin</w:t>
            </w:r>
            <w:proofErr w:type="spellEnd"/>
            <w:r w:rsidRPr="00E4445E">
              <w:rPr>
                <w:rFonts w:eastAsia="Times New Roman" w:cstheme="minorHAnsi"/>
                <w:color w:val="000000"/>
                <w:lang w:eastAsia="fr-FR"/>
              </w:rPr>
              <w:t xml:space="preserve"> et des aérodromes secondaires,</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-réhabilitation de la voie ferrée entre la Côte d’Ivoire et le Burkina Faso,</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w:t>
            </w:r>
            <w:r w:rsidRPr="00E4445E">
              <w:rPr>
                <w:rFonts w:cstheme="minorHAnsi"/>
              </w:rPr>
              <w:t>projet backbone national des télécommunications</w:t>
            </w:r>
          </w:p>
        </w:tc>
        <w:tc>
          <w:tcPr>
            <w:tcW w:w="912"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lastRenderedPageBreak/>
              <w:t xml:space="preserve"> </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-augmentation du nombre d’abonnés de 7 681 100 en 2011 à 19 339 109 en 2018,</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lastRenderedPageBreak/>
              <w:t>-hausse du taux de pénétration de la téléphonie mobile de 81,32% en 2015 à 91,4 % en 2017,</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hausse de la capacité de production électrique</w:t>
            </w:r>
          </w:p>
          <w:p w:rsidR="002622D3" w:rsidRPr="00E4445E" w:rsidRDefault="002622D3" w:rsidP="00E4445E">
            <w:pPr>
              <w:spacing w:after="0" w:line="240" w:lineRule="auto"/>
              <w:jc w:val="both"/>
              <w:rPr>
                <w:rFonts w:eastAsia="Times New Roman" w:cstheme="minorHAnsi"/>
                <w:color w:val="000000"/>
                <w:lang w:eastAsia="fr-FR"/>
              </w:rPr>
            </w:pPr>
          </w:p>
          <w:p w:rsidR="002622D3" w:rsidRPr="00E4445E" w:rsidRDefault="002622D3" w:rsidP="00E4445E">
            <w:pPr>
              <w:spacing w:after="0" w:line="240" w:lineRule="auto"/>
              <w:jc w:val="both"/>
              <w:rPr>
                <w:rFonts w:eastAsia="Times New Roman" w:cstheme="minorHAnsi"/>
                <w:color w:val="000000"/>
                <w:lang w:eastAsia="fr-FR"/>
              </w:rPr>
            </w:pPr>
          </w:p>
        </w:tc>
        <w:tc>
          <w:tcPr>
            <w:tcW w:w="1322"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lastRenderedPageBreak/>
              <w:t>- création d’un environnement de confiance numérique, garant d’une large appropriation des usages et services numériques par l’ensemble des acteurs et de la société burkinabè ;</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lastRenderedPageBreak/>
              <w:t xml:space="preserve"> - appui au développement et à la promotion d’une expertise numérique nationale reconnue et développer une économie numérique équitable et inclusive</w:t>
            </w: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b/>
                <w:color w:val="000000"/>
                <w:lang w:eastAsia="fr-FR"/>
              </w:rPr>
              <w:lastRenderedPageBreak/>
              <w:t>Objectif 11. Enracinement des valeurs, des pratiques démocratiques, des principes universels des droits de l’homme, de la justice et l’État de droit</w:t>
            </w:r>
          </w:p>
        </w:tc>
        <w:tc>
          <w:tcPr>
            <w:tcW w:w="1297"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p>
        </w:tc>
        <w:tc>
          <w:tcPr>
            <w:tcW w:w="912"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p>
        </w:tc>
        <w:tc>
          <w:tcPr>
            <w:tcW w:w="1322"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Les valeurs et pratiques démocratie sont la norme</w:t>
            </w:r>
          </w:p>
        </w:tc>
        <w:tc>
          <w:tcPr>
            <w:tcW w:w="1297"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 mise en place de l’autorité de contrôle de l’Etat et la lutte contre la corruption, </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action des OSC dans le domaine de la bonne gouvernance (le Réseau National de Lutte Anti-Corruption « RENLAC », le Centre d’Information, de Formation et d’Etudes sur le Budget « CIFOEB », le Centre pour la Gouvernance Démocratique « CGD »)</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-adoption de la politique nationale de </w:t>
            </w:r>
            <w:r w:rsidRPr="00E4445E">
              <w:rPr>
                <w:rFonts w:eastAsia="Times New Roman" w:cstheme="minorHAnsi"/>
                <w:color w:val="000000"/>
                <w:lang w:eastAsia="fr-FR"/>
              </w:rPr>
              <w:lastRenderedPageBreak/>
              <w:t>bonne gouvernance,</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liberté d’expression garantie à travers la constitution,</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-organisation d’élections libres organisées en 2015 et 2016,</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-renforcement de l’indépendance de la justice avec l’adoption de plusieurs lois dont la loi constitutionnelle n°072-2015/CNT du 05 novembre 2015 portant révision de la constitution, la loi 049-2015/CNT du 25 Août 2015 relative au Conseil Supérieur de la Magistrature et la loi 050-2015/CNT du 25 Août 2015 portant statut de la magistrature,</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-adoption de  la politique nationale des droits humains et de la promotion civique</w:t>
            </w:r>
          </w:p>
        </w:tc>
        <w:tc>
          <w:tcPr>
            <w:tcW w:w="91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lastRenderedPageBreak/>
              <w:t>- renforcement de la démocratie  et de bonne gouvernance,</w:t>
            </w:r>
          </w:p>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-liberté de création de partis politiques, d’association,</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réelle garantie donnée aux acteurs judiciaires pour traiter librement et sans pression les dossiers</w:t>
            </w:r>
          </w:p>
        </w:tc>
        <w:tc>
          <w:tcPr>
            <w:tcW w:w="132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 traitement et le suivi des cas de violations des droits humains ;</w:t>
            </w:r>
          </w:p>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 renforcement des capacités  des acteurs de Gouvernance (politique, économique, administrative et locale) ;</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renforcement du contrôle parlementaire et des OSC de l’action du Gouvernement </w:t>
            </w: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b/>
                <w:color w:val="000000"/>
                <w:lang w:eastAsia="fr-FR"/>
              </w:rPr>
              <w:t>Objectif 12. Mise en place d’institutions fortes et d’un leadership transformateur à tous les niveaux</w:t>
            </w:r>
          </w:p>
        </w:tc>
        <w:tc>
          <w:tcPr>
            <w:tcW w:w="1297"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p>
        </w:tc>
        <w:tc>
          <w:tcPr>
            <w:tcW w:w="91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p>
        </w:tc>
        <w:tc>
          <w:tcPr>
            <w:tcW w:w="132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Institutions et leadership</w:t>
            </w:r>
          </w:p>
          <w:p w:rsidR="002622D3" w:rsidRPr="00E4445E" w:rsidRDefault="002622D3" w:rsidP="00E4445E">
            <w:pPr>
              <w:spacing w:after="0" w:line="240" w:lineRule="auto"/>
              <w:rPr>
                <w:rFonts w:eastAsia="Times New Roman" w:cstheme="minorHAnsi"/>
                <w:color w:val="000000"/>
                <w:lang w:eastAsia="fr-FR"/>
              </w:rPr>
            </w:pPr>
          </w:p>
        </w:tc>
        <w:tc>
          <w:tcPr>
            <w:tcW w:w="1297"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-adoption de la loi 004-2015/CNT du 3 mars 2015 portant prévention et répression de la corruption au Burkina Faso,</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-adoption de la loi portant code de transparence dans la gestion des finances publiques au Burkina Faso, </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-relecture de la politique nationale de lutte contre la corruption et de son plan d'actions, la mise en place des Comités anti-corruption (CAC) dans les </w:t>
            </w:r>
            <w:r w:rsidRPr="00E4445E">
              <w:rPr>
                <w:rFonts w:eastAsia="Times New Roman" w:cstheme="minorHAnsi"/>
                <w:color w:val="000000"/>
                <w:lang w:eastAsia="fr-FR"/>
              </w:rPr>
              <w:lastRenderedPageBreak/>
              <w:t xml:space="preserve">ministères et institutions, </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-adoption de la stratégie de lutte contre le blanchiment des capitaux et le financement du terrorisme,</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-mise en œuvre de l’initiative pour la transparence des industries extractives au Burkina Faso (ITIE)</w:t>
            </w:r>
          </w:p>
        </w:tc>
        <w:tc>
          <w:tcPr>
            <w:tcW w:w="91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lastRenderedPageBreak/>
              <w:t>- leadership national assuré en matière de bonne gouvernance et de lutte contre la corruption</w:t>
            </w:r>
          </w:p>
        </w:tc>
        <w:tc>
          <w:tcPr>
            <w:tcW w:w="132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p>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 xml:space="preserve">- renforcement du contrôle de l’action gouvernementale par l’assemblée nationale </w:t>
            </w:r>
          </w:p>
          <w:p w:rsidR="002622D3" w:rsidRPr="00E4445E" w:rsidRDefault="002622D3" w:rsidP="00E4445E">
            <w:pPr>
              <w:spacing w:after="0" w:line="240" w:lineRule="auto"/>
              <w:rPr>
                <w:rFonts w:eastAsia="Times New Roman" w:cstheme="minorHAnsi"/>
                <w:color w:val="000000"/>
                <w:lang w:eastAsia="fr-FR"/>
              </w:rPr>
            </w:pP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b/>
                <w:color w:val="000000"/>
                <w:lang w:eastAsia="fr-FR"/>
              </w:rPr>
              <w:t>Objectif 13 : Préservation de la paix, de la sécurité et de la stabilité</w:t>
            </w:r>
          </w:p>
        </w:tc>
        <w:tc>
          <w:tcPr>
            <w:tcW w:w="1297"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p>
        </w:tc>
        <w:tc>
          <w:tcPr>
            <w:tcW w:w="91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p>
        </w:tc>
        <w:tc>
          <w:tcPr>
            <w:tcW w:w="132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b/>
                <w:color w:val="000000"/>
                <w:lang w:eastAsia="fr-FR"/>
              </w:rPr>
            </w:pPr>
            <w:r w:rsidRPr="00E4445E">
              <w:rPr>
                <w:rFonts w:eastAsia="Times New Roman" w:cstheme="minorHAnsi"/>
                <w:color w:val="000000"/>
                <w:lang w:eastAsia="fr-FR"/>
              </w:rPr>
              <w:t>Maintien et restauration de la paix et de la sécurité</w:t>
            </w:r>
          </w:p>
        </w:tc>
        <w:tc>
          <w:tcPr>
            <w:tcW w:w="1297"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-adoption des textes mettant en place de la police de proximité,</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-adoption de la loi de programmation militaire,</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tenue du forum sur la sécurité intérieure ayant permis de dégager des orientations fortes relatives au trafic illicite des armes légères et de petits calibres,</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-recrutement du personnel de sécurité, l’équipement et la construction d’infrastructures pour les forces de sécurité</w:t>
            </w:r>
          </w:p>
          <w:p w:rsidR="002622D3" w:rsidRPr="00E4445E" w:rsidRDefault="002622D3" w:rsidP="00E4445E">
            <w:pPr>
              <w:spacing w:after="0" w:line="240" w:lineRule="auto"/>
              <w:jc w:val="both"/>
              <w:rPr>
                <w:rFonts w:eastAsia="Times New Roman" w:cstheme="minorHAnsi"/>
                <w:color w:val="000000"/>
                <w:lang w:eastAsia="fr-FR"/>
              </w:rPr>
            </w:pPr>
          </w:p>
        </w:tc>
        <w:tc>
          <w:tcPr>
            <w:tcW w:w="91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faible niveau de conflits liés à l’appartenance ethnique, religieuse et politique</w:t>
            </w:r>
          </w:p>
        </w:tc>
        <w:tc>
          <w:tcPr>
            <w:tcW w:w="132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 soutien au renforcement de la cohésion sociale,</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-encadrement et formation des membres de la police de proximité</w:t>
            </w:r>
          </w:p>
          <w:p w:rsidR="002622D3" w:rsidRPr="00E4445E" w:rsidRDefault="002622D3" w:rsidP="00E4445E">
            <w:pPr>
              <w:spacing w:after="0" w:line="240" w:lineRule="auto"/>
              <w:rPr>
                <w:rFonts w:eastAsia="Times New Roman" w:cstheme="minorHAnsi"/>
                <w:color w:val="000000"/>
                <w:lang w:eastAsia="fr-FR"/>
              </w:rPr>
            </w:pP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b/>
                <w:color w:val="000000"/>
                <w:lang w:eastAsia="fr-FR"/>
              </w:rPr>
              <w:t>Objectif 14. Une Afrique stable et en</w:t>
            </w:r>
            <w:r w:rsidRPr="00E4445E">
              <w:rPr>
                <w:rFonts w:eastAsia="Times New Roman" w:cstheme="minorHAnsi"/>
                <w:color w:val="000000"/>
                <w:lang w:eastAsia="fr-FR"/>
              </w:rPr>
              <w:t xml:space="preserve"> </w:t>
            </w:r>
            <w:r w:rsidRPr="00E4445E">
              <w:rPr>
                <w:rFonts w:eastAsia="Times New Roman" w:cstheme="minorHAnsi"/>
                <w:b/>
                <w:color w:val="000000"/>
                <w:lang w:eastAsia="fr-FR"/>
              </w:rPr>
              <w:t xml:space="preserve">paix </w:t>
            </w:r>
          </w:p>
          <w:p w:rsidR="002622D3" w:rsidRPr="00E4445E" w:rsidRDefault="002622D3" w:rsidP="00E4445E">
            <w:pPr>
              <w:spacing w:after="0" w:line="240" w:lineRule="auto"/>
              <w:rPr>
                <w:rFonts w:eastAsia="Times New Roman" w:cstheme="minorHAnsi"/>
                <w:color w:val="000000"/>
                <w:lang w:eastAsia="fr-FR"/>
              </w:rPr>
            </w:pPr>
          </w:p>
        </w:tc>
        <w:tc>
          <w:tcPr>
            <w:tcW w:w="1297"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p>
        </w:tc>
        <w:tc>
          <w:tcPr>
            <w:tcW w:w="91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p>
        </w:tc>
        <w:tc>
          <w:tcPr>
            <w:tcW w:w="132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Structure institutionnelle des instruments de l'UA sur la paix et la sécurité</w:t>
            </w:r>
          </w:p>
        </w:tc>
        <w:tc>
          <w:tcPr>
            <w:tcW w:w="1297"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-participation à des missions de maintien  de la paix (mission onusienne),</w:t>
            </w:r>
          </w:p>
          <w:p w:rsidR="002622D3" w:rsidRPr="00E4445E" w:rsidRDefault="002622D3" w:rsidP="00E4445E">
            <w:pPr>
              <w:spacing w:after="0" w:line="240" w:lineRule="auto"/>
              <w:jc w:val="both"/>
              <w:rPr>
                <w:rFonts w:cstheme="minorHAnsi"/>
              </w:rPr>
            </w:pPr>
            <w:r w:rsidRPr="00E4445E">
              <w:rPr>
                <w:rFonts w:cstheme="minorHAnsi"/>
              </w:rPr>
              <w:t>-présence de contingent du Burkina Faso sur des théâtres d’opération (huit (8) et 2 000 hommes environs en 2018,</w:t>
            </w:r>
          </w:p>
          <w:p w:rsidR="002622D3" w:rsidRPr="00E4445E" w:rsidRDefault="002622D3" w:rsidP="00E4445E">
            <w:pPr>
              <w:spacing w:after="0" w:line="240" w:lineRule="auto"/>
              <w:jc w:val="both"/>
              <w:rPr>
                <w:rFonts w:cstheme="minorHAnsi"/>
              </w:rPr>
            </w:pPr>
            <w:r w:rsidRPr="00E4445E">
              <w:rPr>
                <w:rFonts w:cstheme="minorHAnsi"/>
              </w:rPr>
              <w:t xml:space="preserve">-la création du haut conseil de dialogue </w:t>
            </w:r>
            <w:r w:rsidRPr="00E4445E">
              <w:rPr>
                <w:rFonts w:cstheme="minorHAnsi"/>
              </w:rPr>
              <w:lastRenderedPageBreak/>
              <w:t>social et le haut conseil pour la réconciliation nationale,</w:t>
            </w:r>
          </w:p>
          <w:p w:rsidR="002622D3" w:rsidRPr="00E4445E" w:rsidRDefault="002622D3" w:rsidP="00E4445E">
            <w:pPr>
              <w:spacing w:after="0" w:line="240" w:lineRule="auto"/>
              <w:jc w:val="both"/>
              <w:rPr>
                <w:rFonts w:eastAsia="Times New Roman" w:cstheme="minorHAnsi"/>
                <w:color w:val="000000"/>
                <w:lang w:eastAsia="fr-FR"/>
              </w:rPr>
            </w:pPr>
            <w:r w:rsidRPr="00E4445E">
              <w:rPr>
                <w:rFonts w:cstheme="minorHAnsi"/>
              </w:rPr>
              <w:t>-élaboration d’un guide de prévention et de gestion de conflit entre agriculteurs et éleveurs</w:t>
            </w:r>
          </w:p>
        </w:tc>
        <w:tc>
          <w:tcPr>
            <w:tcW w:w="91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lastRenderedPageBreak/>
              <w:t>maintien de la paix en Afrique et dans le monde</w:t>
            </w:r>
          </w:p>
        </w:tc>
        <w:tc>
          <w:tcPr>
            <w:tcW w:w="132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-appui à la promotion de la démocratie par les bonnes gouvernances à tous les niveaux (économique, politique et administrative et locale)</w:t>
            </w: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b/>
                <w:color w:val="000000"/>
                <w:lang w:eastAsia="fr-FR"/>
              </w:rPr>
              <w:t>Objectif 15 : Une Architecture africaine de paix et de sécurité pleinement fonctionnelle et opérationnelle</w:t>
            </w:r>
          </w:p>
        </w:tc>
        <w:tc>
          <w:tcPr>
            <w:tcW w:w="1297"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p>
        </w:tc>
        <w:tc>
          <w:tcPr>
            <w:tcW w:w="91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p>
        </w:tc>
        <w:tc>
          <w:tcPr>
            <w:tcW w:w="132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b/>
                <w:color w:val="000000"/>
                <w:lang w:eastAsia="fr-FR"/>
              </w:rPr>
            </w:pPr>
            <w:r w:rsidRPr="00E4445E">
              <w:rPr>
                <w:rFonts w:eastAsia="Times New Roman" w:cstheme="minorHAnsi"/>
                <w:color w:val="000000"/>
                <w:lang w:eastAsia="fr-FR"/>
              </w:rPr>
              <w:t>Mise en œuvre effective des piliers de l'APSA</w:t>
            </w:r>
          </w:p>
        </w:tc>
        <w:tc>
          <w:tcPr>
            <w:tcW w:w="1297"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p>
        </w:tc>
        <w:tc>
          <w:tcPr>
            <w:tcW w:w="91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p>
        </w:tc>
        <w:tc>
          <w:tcPr>
            <w:tcW w:w="132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b/>
                <w:color w:val="000000"/>
                <w:lang w:eastAsia="fr-FR"/>
              </w:rPr>
            </w:pPr>
            <w:r w:rsidRPr="00E4445E">
              <w:rPr>
                <w:rFonts w:eastAsia="Times New Roman" w:cstheme="minorHAnsi"/>
                <w:b/>
                <w:color w:val="000000"/>
                <w:lang w:eastAsia="fr-FR"/>
              </w:rPr>
              <w:t>Objectif 16 : Grande importance accordée à la renaissance culturelle africaine</w:t>
            </w:r>
          </w:p>
        </w:tc>
        <w:tc>
          <w:tcPr>
            <w:tcW w:w="1297"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p>
        </w:tc>
        <w:tc>
          <w:tcPr>
            <w:tcW w:w="91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p>
        </w:tc>
        <w:tc>
          <w:tcPr>
            <w:tcW w:w="132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p>
        </w:tc>
      </w:tr>
      <w:tr w:rsidR="002622D3" w:rsidRPr="00E4445E" w:rsidTr="00E4445E">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b/>
                <w:color w:val="000000"/>
                <w:lang w:eastAsia="fr-FR"/>
              </w:rPr>
            </w:pPr>
            <w:r w:rsidRPr="00E4445E">
              <w:rPr>
                <w:rFonts w:eastAsia="Times New Roman" w:cstheme="minorHAnsi"/>
                <w:color w:val="000000"/>
                <w:lang w:eastAsia="fr-FR"/>
              </w:rPr>
              <w:t>Valeurs et idéaux du panafricanisme</w:t>
            </w:r>
          </w:p>
        </w:tc>
        <w:tc>
          <w:tcPr>
            <w:tcW w:w="1297"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 xml:space="preserve">-enseignement des langues nationales dans les écoles bilingues conformément à la demande des communautés de base </w:t>
            </w:r>
          </w:p>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-organisation de la semaine nationale de la culture (SNC), du Festival Panafricain du Cinéma de Ouagadougou (FESPACO), du Salon International du Tourisme et de l’Hôtellerie de Ouagadougou (SITHO)</w:t>
            </w:r>
          </w:p>
        </w:tc>
        <w:tc>
          <w:tcPr>
            <w:tcW w:w="912" w:type="pct"/>
            <w:shd w:val="clear" w:color="auto" w:fill="FFFFFF" w:themeFill="background1"/>
            <w:vAlign w:val="center"/>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maintien du socle culturel et social</w:t>
            </w:r>
          </w:p>
        </w:tc>
        <w:tc>
          <w:tcPr>
            <w:tcW w:w="1322" w:type="pct"/>
            <w:shd w:val="clear" w:color="auto" w:fill="FFFFFF" w:themeFill="background1"/>
            <w:vAlign w:val="center"/>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-soutien au renforcement du socle culturel et social</w:t>
            </w: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b/>
                <w:color w:val="000000"/>
                <w:lang w:eastAsia="fr-FR"/>
              </w:rPr>
            </w:pPr>
            <w:r w:rsidRPr="00E4445E">
              <w:rPr>
                <w:rFonts w:eastAsia="Times New Roman" w:cstheme="minorHAnsi"/>
                <w:b/>
                <w:color w:val="000000"/>
                <w:lang w:eastAsia="fr-FR"/>
              </w:rPr>
              <w:t>Objectif 17 : égalité totale entre les hommes et les femmes dans tous les domaines de la vie</w:t>
            </w:r>
          </w:p>
        </w:tc>
        <w:tc>
          <w:tcPr>
            <w:tcW w:w="1297"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p>
        </w:tc>
        <w:tc>
          <w:tcPr>
            <w:tcW w:w="91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p>
        </w:tc>
        <w:tc>
          <w:tcPr>
            <w:tcW w:w="1322" w:type="pct"/>
            <w:shd w:val="clear" w:color="auto" w:fill="FFFFFF" w:themeFill="background1"/>
          </w:tcPr>
          <w:p w:rsidR="002622D3" w:rsidRPr="00E4445E" w:rsidRDefault="002622D3" w:rsidP="00E4445E">
            <w:pPr>
              <w:spacing w:after="0" w:line="240" w:lineRule="auto"/>
              <w:rPr>
                <w:rFonts w:eastAsia="Times New Roman" w:cstheme="minorHAnsi"/>
                <w:color w:val="000000"/>
                <w:lang w:eastAsia="fr-FR"/>
              </w:rPr>
            </w:pP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b/>
                <w:color w:val="000000"/>
                <w:lang w:eastAsia="fr-FR"/>
              </w:rPr>
            </w:pPr>
            <w:r w:rsidRPr="00E4445E">
              <w:rPr>
                <w:rFonts w:eastAsia="Times New Roman" w:cstheme="minorHAnsi"/>
                <w:color w:val="000000"/>
                <w:lang w:eastAsia="fr-FR"/>
              </w:rPr>
              <w:t>Autonomisation des femmes et des filles</w:t>
            </w:r>
          </w:p>
        </w:tc>
        <w:tc>
          <w:tcPr>
            <w:tcW w:w="1297" w:type="pct"/>
            <w:shd w:val="clear" w:color="auto" w:fill="FFFFFF" w:themeFill="background1"/>
          </w:tcPr>
          <w:p w:rsidR="002622D3" w:rsidRPr="00E4445E" w:rsidRDefault="002622D3" w:rsidP="00E4445E">
            <w:pPr>
              <w:spacing w:after="0" w:line="240" w:lineRule="auto"/>
              <w:jc w:val="both"/>
              <w:rPr>
                <w:rFonts w:cstheme="minorHAnsi"/>
                <w:color w:val="000000"/>
              </w:rPr>
            </w:pPr>
            <w:r w:rsidRPr="00E4445E">
              <w:rPr>
                <w:rFonts w:cstheme="minorHAnsi"/>
                <w:color w:val="000000"/>
              </w:rPr>
              <w:t>-création d’une Direction générale de l’autonomisation économique de la femme au ministère en charge de la femme,</w:t>
            </w:r>
          </w:p>
          <w:p w:rsidR="002622D3" w:rsidRPr="00E4445E" w:rsidRDefault="002622D3" w:rsidP="00E4445E">
            <w:pPr>
              <w:spacing w:after="0" w:line="240" w:lineRule="auto"/>
              <w:jc w:val="both"/>
              <w:rPr>
                <w:rFonts w:cstheme="minorHAnsi"/>
                <w:color w:val="000000"/>
              </w:rPr>
            </w:pPr>
            <w:r w:rsidRPr="00E4445E">
              <w:rPr>
                <w:rFonts w:cstheme="minorHAnsi"/>
                <w:color w:val="000000"/>
              </w:rPr>
              <w:t>-mise en place de fonds pour accompagner les femmes dans la formalisation de leurs entreprises,</w:t>
            </w:r>
          </w:p>
          <w:p w:rsidR="002622D3" w:rsidRPr="00E4445E" w:rsidRDefault="002622D3" w:rsidP="00E4445E">
            <w:pPr>
              <w:spacing w:after="0" w:line="240" w:lineRule="auto"/>
              <w:jc w:val="both"/>
              <w:rPr>
                <w:rFonts w:cstheme="minorHAnsi"/>
                <w:color w:val="000000"/>
              </w:rPr>
            </w:pPr>
            <w:r w:rsidRPr="00E4445E">
              <w:rPr>
                <w:rFonts w:cstheme="minorHAnsi"/>
                <w:color w:val="000000"/>
              </w:rPr>
              <w:lastRenderedPageBreak/>
              <w:t>-octroi chaque année aux femmes sous forme de crédits ou de dotations en moyens de production depuis 2016 de plus de 2 milliards de FCFA au titre du Fonds d’appui aux activités rémunératrices des femmes (FAARF) et du Programme intégré d’autonomisation de la femme.</w:t>
            </w:r>
          </w:p>
          <w:p w:rsidR="002622D3" w:rsidRPr="00E4445E" w:rsidRDefault="002622D3" w:rsidP="00E4445E">
            <w:pPr>
              <w:spacing w:after="0" w:line="240" w:lineRule="auto"/>
              <w:jc w:val="both"/>
              <w:rPr>
                <w:rFonts w:eastAsia="Times New Roman" w:cstheme="minorHAnsi"/>
                <w:color w:val="000000"/>
                <w:lang w:eastAsia="fr-FR"/>
              </w:rPr>
            </w:pPr>
            <w:r w:rsidRPr="00E4445E">
              <w:rPr>
                <w:rFonts w:cstheme="minorHAnsi"/>
                <w:color w:val="000000"/>
              </w:rPr>
              <w:t>-priorisation des femmes dans l’attribution des terres nouvellement aménagées par l’Etat</w:t>
            </w:r>
          </w:p>
        </w:tc>
        <w:tc>
          <w:tcPr>
            <w:tcW w:w="912" w:type="pct"/>
            <w:shd w:val="clear" w:color="auto" w:fill="FFFFFF" w:themeFill="background1"/>
          </w:tcPr>
          <w:p w:rsidR="002622D3" w:rsidRPr="00E4445E" w:rsidRDefault="002622D3" w:rsidP="00E4445E">
            <w:pPr>
              <w:spacing w:after="0" w:line="240" w:lineRule="auto"/>
              <w:jc w:val="both"/>
              <w:rPr>
                <w:rFonts w:cstheme="minorHAnsi"/>
                <w:color w:val="000000"/>
              </w:rPr>
            </w:pPr>
            <w:r w:rsidRPr="00E4445E">
              <w:rPr>
                <w:rFonts w:cstheme="minorHAnsi"/>
                <w:color w:val="000000"/>
              </w:rPr>
              <w:lastRenderedPageBreak/>
              <w:t xml:space="preserve">augmentation de la proportion des femmes propriétaires d’entreprises parmi les entrepreneures </w:t>
            </w:r>
          </w:p>
          <w:p w:rsidR="002622D3" w:rsidRPr="00E4445E" w:rsidRDefault="002622D3" w:rsidP="00E4445E">
            <w:pPr>
              <w:spacing w:after="0" w:line="240" w:lineRule="auto"/>
              <w:rPr>
                <w:rFonts w:eastAsia="Times New Roman" w:cstheme="minorHAnsi"/>
                <w:color w:val="000000"/>
                <w:lang w:eastAsia="fr-FR"/>
              </w:rPr>
            </w:pPr>
          </w:p>
        </w:tc>
        <w:tc>
          <w:tcPr>
            <w:tcW w:w="1322" w:type="pct"/>
            <w:shd w:val="clear" w:color="auto" w:fill="FFFFFF" w:themeFill="background1"/>
          </w:tcPr>
          <w:p w:rsidR="002622D3" w:rsidRPr="00E4445E" w:rsidRDefault="002622D3" w:rsidP="00E4445E">
            <w:pPr>
              <w:spacing w:after="0" w:line="240" w:lineRule="auto"/>
              <w:jc w:val="both"/>
              <w:rPr>
                <w:rFonts w:cstheme="minorHAnsi"/>
                <w:color w:val="000000"/>
              </w:rPr>
            </w:pPr>
            <w:r w:rsidRPr="00E4445E">
              <w:rPr>
                <w:rFonts w:cstheme="minorHAnsi"/>
                <w:color w:val="000000"/>
              </w:rPr>
              <w:t>-appui à la formation professionnelle des jeunes filles,</w:t>
            </w:r>
          </w:p>
          <w:p w:rsidR="002622D3" w:rsidRPr="00E4445E" w:rsidRDefault="002622D3" w:rsidP="00E4445E">
            <w:pPr>
              <w:spacing w:after="0" w:line="240" w:lineRule="auto"/>
              <w:jc w:val="both"/>
              <w:rPr>
                <w:rFonts w:cstheme="minorHAnsi"/>
                <w:color w:val="000000"/>
              </w:rPr>
            </w:pPr>
            <w:r w:rsidRPr="00E4445E">
              <w:rPr>
                <w:rFonts w:cstheme="minorHAnsi"/>
                <w:color w:val="000000"/>
              </w:rPr>
              <w:t>-octroi des technologies aux femmes pour leurs productions,</w:t>
            </w:r>
          </w:p>
          <w:p w:rsidR="002622D3" w:rsidRPr="00E4445E" w:rsidRDefault="002622D3" w:rsidP="00E4445E">
            <w:pPr>
              <w:spacing w:after="0" w:line="240" w:lineRule="auto"/>
              <w:jc w:val="both"/>
              <w:rPr>
                <w:rFonts w:cstheme="minorHAnsi"/>
                <w:color w:val="000000"/>
              </w:rPr>
            </w:pPr>
            <w:r w:rsidRPr="00E4445E">
              <w:rPr>
                <w:rFonts w:cstheme="minorHAnsi"/>
                <w:color w:val="000000"/>
              </w:rPr>
              <w:t>-accompagnement des femmes pour l’écoulement de leur production</w:t>
            </w:r>
          </w:p>
          <w:p w:rsidR="002622D3" w:rsidRPr="00E4445E" w:rsidRDefault="002622D3" w:rsidP="00E4445E">
            <w:pPr>
              <w:spacing w:after="0" w:line="240" w:lineRule="auto"/>
              <w:jc w:val="both"/>
              <w:rPr>
                <w:rFonts w:cstheme="minorHAnsi"/>
                <w:color w:val="000000"/>
              </w:rPr>
            </w:pPr>
            <w:r w:rsidRPr="00E4445E">
              <w:rPr>
                <w:rFonts w:cstheme="minorHAnsi"/>
                <w:color w:val="000000"/>
              </w:rPr>
              <w:t xml:space="preserve">-financement des entrepreneures sous </w:t>
            </w:r>
            <w:r w:rsidRPr="00E4445E">
              <w:rPr>
                <w:rFonts w:cstheme="minorHAnsi"/>
                <w:color w:val="000000"/>
              </w:rPr>
              <w:lastRenderedPageBreak/>
              <w:t>forme de crédit d’investissement,</w:t>
            </w:r>
          </w:p>
          <w:p w:rsidR="002622D3" w:rsidRPr="00E4445E" w:rsidRDefault="002622D3" w:rsidP="00E4445E">
            <w:pPr>
              <w:spacing w:after="0" w:line="240" w:lineRule="auto"/>
              <w:jc w:val="both"/>
              <w:rPr>
                <w:rFonts w:cstheme="minorHAnsi"/>
                <w:color w:val="000000"/>
              </w:rPr>
            </w:pPr>
            <w:r w:rsidRPr="00E4445E">
              <w:rPr>
                <w:rFonts w:cstheme="minorHAnsi"/>
                <w:color w:val="000000"/>
              </w:rPr>
              <w:t xml:space="preserve">-financement des associations et groupements féminins sous forme de fonds de roulement </w:t>
            </w:r>
          </w:p>
          <w:p w:rsidR="002622D3" w:rsidRPr="00E4445E" w:rsidRDefault="002622D3" w:rsidP="00E4445E">
            <w:pPr>
              <w:spacing w:after="0" w:line="240" w:lineRule="auto"/>
              <w:rPr>
                <w:rFonts w:eastAsia="Times New Roman" w:cstheme="minorHAnsi"/>
                <w:color w:val="000000"/>
                <w:lang w:eastAsia="fr-FR"/>
              </w:rPr>
            </w:pPr>
            <w:r w:rsidRPr="00E4445E">
              <w:rPr>
                <w:rFonts w:cstheme="minorHAnsi"/>
                <w:color w:val="000000"/>
              </w:rPr>
              <w:t>-implantation d'unités économiques de production et de transformation au profit des femmes</w:t>
            </w: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lastRenderedPageBreak/>
              <w:t>Violence et discrimination à l’égard des femmes et des filles</w:t>
            </w:r>
          </w:p>
        </w:tc>
        <w:tc>
          <w:tcPr>
            <w:tcW w:w="1297" w:type="pct"/>
            <w:shd w:val="clear" w:color="auto" w:fill="FFFFFF" w:themeFill="background1"/>
          </w:tcPr>
          <w:p w:rsidR="002622D3" w:rsidRPr="00E4445E" w:rsidRDefault="002622D3" w:rsidP="00E4445E">
            <w:pPr>
              <w:spacing w:after="0" w:line="240" w:lineRule="auto"/>
              <w:jc w:val="both"/>
              <w:rPr>
                <w:rFonts w:cstheme="minorHAnsi"/>
                <w:color w:val="000000"/>
              </w:rPr>
            </w:pPr>
            <w:r w:rsidRPr="00E4445E">
              <w:rPr>
                <w:rFonts w:cstheme="minorHAnsi"/>
                <w:color w:val="000000"/>
              </w:rPr>
              <w:t>-adoption des lois 25-2018/AN portant code pénal qui renforce l'arsenal juridique de la répression de toutes les formes de violences exercées sur les femmes et filles,</w:t>
            </w:r>
          </w:p>
          <w:p w:rsidR="002622D3" w:rsidRPr="00E4445E" w:rsidRDefault="002622D3" w:rsidP="00E4445E">
            <w:pPr>
              <w:spacing w:after="0" w:line="240" w:lineRule="auto"/>
              <w:jc w:val="both"/>
              <w:rPr>
                <w:rFonts w:cstheme="minorHAnsi"/>
                <w:color w:val="000000"/>
              </w:rPr>
            </w:pPr>
            <w:r w:rsidRPr="00E4445E">
              <w:rPr>
                <w:rFonts w:cstheme="minorHAnsi"/>
                <w:color w:val="000000"/>
              </w:rPr>
              <w:t>-adoption de la loi 061-2015/CNT portant prévention, répression et réparation des violences à l'égard des femmes et des filles et prise en charge des victimes ;</w:t>
            </w:r>
          </w:p>
          <w:p w:rsidR="002622D3" w:rsidRPr="00E4445E" w:rsidRDefault="002622D3" w:rsidP="00E4445E">
            <w:pPr>
              <w:spacing w:after="0" w:line="240" w:lineRule="auto"/>
              <w:jc w:val="both"/>
              <w:rPr>
                <w:rFonts w:cstheme="minorHAnsi"/>
                <w:color w:val="000000"/>
              </w:rPr>
            </w:pPr>
            <w:r w:rsidRPr="00E4445E">
              <w:rPr>
                <w:rFonts w:cstheme="minorHAnsi"/>
                <w:color w:val="000000"/>
              </w:rPr>
              <w:t>-</w:t>
            </w:r>
            <w:r w:rsidRPr="00E4445E">
              <w:rPr>
                <w:rFonts w:cstheme="minorHAnsi"/>
              </w:rPr>
              <w:t>adoption de la loi N° 034-2009/AN portant régime foncier rural favorise l’accès équitable de l’ensemble des acteurs ruraux aux terres rurales, sans distinction d’origine ethnique, de sexe, de religion, de catégorie sociale, de nationalité et d’appartenance politique,</w:t>
            </w:r>
          </w:p>
          <w:p w:rsidR="002622D3" w:rsidRPr="00E4445E" w:rsidRDefault="002622D3" w:rsidP="00E4445E">
            <w:pPr>
              <w:spacing w:after="0" w:line="240" w:lineRule="auto"/>
              <w:jc w:val="both"/>
              <w:rPr>
                <w:rFonts w:cstheme="minorHAnsi"/>
                <w:color w:val="000000"/>
              </w:rPr>
            </w:pPr>
            <w:r w:rsidRPr="00E4445E">
              <w:rPr>
                <w:rFonts w:cstheme="minorHAnsi"/>
                <w:color w:val="000000"/>
              </w:rPr>
              <w:t>-mise en place du Fonds d’assistance judiciaire ;</w:t>
            </w:r>
          </w:p>
          <w:p w:rsidR="002622D3" w:rsidRPr="00E4445E" w:rsidRDefault="002622D3" w:rsidP="00E4445E">
            <w:pPr>
              <w:spacing w:after="0" w:line="240" w:lineRule="auto"/>
              <w:jc w:val="both"/>
              <w:rPr>
                <w:rFonts w:cstheme="minorHAnsi"/>
                <w:color w:val="000000"/>
              </w:rPr>
            </w:pPr>
            <w:r w:rsidRPr="00E4445E">
              <w:rPr>
                <w:rFonts w:cstheme="minorHAnsi"/>
                <w:color w:val="000000"/>
              </w:rPr>
              <w:t xml:space="preserve">-création d’un centre de prise en </w:t>
            </w:r>
            <w:r w:rsidRPr="00E4445E">
              <w:rPr>
                <w:rFonts w:cstheme="minorHAnsi"/>
                <w:color w:val="000000"/>
              </w:rPr>
              <w:lastRenderedPageBreak/>
              <w:t>charge intégrée des victimes de violences basées sur le genre ;</w:t>
            </w:r>
          </w:p>
          <w:p w:rsidR="002622D3" w:rsidRPr="00E4445E" w:rsidRDefault="002622D3" w:rsidP="00E4445E">
            <w:pPr>
              <w:spacing w:after="0" w:line="240" w:lineRule="auto"/>
              <w:jc w:val="both"/>
              <w:rPr>
                <w:rFonts w:cstheme="minorHAnsi"/>
                <w:color w:val="000000"/>
              </w:rPr>
            </w:pPr>
            <w:r w:rsidRPr="00E4445E">
              <w:rPr>
                <w:rFonts w:cstheme="minorHAnsi"/>
                <w:color w:val="000000"/>
              </w:rPr>
              <w:t>-opérationnalisation du centre de prise en charge des victimes ;</w:t>
            </w:r>
          </w:p>
          <w:p w:rsidR="002622D3" w:rsidRPr="00E4445E" w:rsidRDefault="002622D3" w:rsidP="00E4445E">
            <w:pPr>
              <w:spacing w:after="0" w:line="240" w:lineRule="auto"/>
              <w:jc w:val="both"/>
              <w:rPr>
                <w:rFonts w:cstheme="minorHAnsi"/>
                <w:color w:val="000000"/>
              </w:rPr>
            </w:pPr>
            <w:r w:rsidRPr="00E4445E">
              <w:rPr>
                <w:rFonts w:cstheme="minorHAnsi"/>
                <w:color w:val="000000"/>
              </w:rPr>
              <w:t>-prise en charge des filles victimes de l’excision, la formation des acteurs de promotion de l’élimination des mutilations génitales féminines (travailleurs sociaux, de la santé, animateurs des réseaux/ONG ou associations) </w:t>
            </w:r>
          </w:p>
        </w:tc>
        <w:tc>
          <w:tcPr>
            <w:tcW w:w="912" w:type="pct"/>
            <w:shd w:val="clear" w:color="auto" w:fill="FFFFFF" w:themeFill="background1"/>
          </w:tcPr>
          <w:p w:rsidR="002622D3" w:rsidRPr="00E4445E" w:rsidRDefault="002622D3" w:rsidP="00E4445E">
            <w:pPr>
              <w:spacing w:after="0" w:line="240" w:lineRule="auto"/>
              <w:jc w:val="both"/>
              <w:rPr>
                <w:rFonts w:cstheme="minorHAnsi"/>
                <w:color w:val="000000"/>
              </w:rPr>
            </w:pPr>
            <w:r w:rsidRPr="00E4445E">
              <w:rPr>
                <w:rFonts w:cstheme="minorHAnsi"/>
                <w:color w:val="000000"/>
              </w:rPr>
              <w:lastRenderedPageBreak/>
              <w:t>-baisse du nombre de femmes et filles victimes de violences </w:t>
            </w:r>
          </w:p>
          <w:p w:rsidR="002622D3" w:rsidRPr="00E4445E" w:rsidRDefault="002622D3" w:rsidP="00E4445E">
            <w:pPr>
              <w:spacing w:after="0" w:line="240" w:lineRule="auto"/>
              <w:jc w:val="both"/>
              <w:rPr>
                <w:rFonts w:cstheme="minorHAnsi"/>
                <w:color w:val="000000"/>
              </w:rPr>
            </w:pPr>
            <w:r w:rsidRPr="00E4445E">
              <w:rPr>
                <w:rFonts w:cstheme="minorHAnsi"/>
                <w:color w:val="000000"/>
              </w:rPr>
              <w:t xml:space="preserve">- baisse du nombre de femme et fille victime de harcèlement sexuel </w:t>
            </w:r>
          </w:p>
          <w:p w:rsidR="002622D3" w:rsidRPr="00E4445E" w:rsidRDefault="002622D3" w:rsidP="00E4445E">
            <w:pPr>
              <w:spacing w:after="0" w:line="240" w:lineRule="auto"/>
              <w:jc w:val="both"/>
              <w:rPr>
                <w:rFonts w:cstheme="minorHAnsi"/>
                <w:color w:val="000000"/>
              </w:rPr>
            </w:pPr>
          </w:p>
        </w:tc>
        <w:tc>
          <w:tcPr>
            <w:tcW w:w="1322" w:type="pct"/>
            <w:shd w:val="clear" w:color="auto" w:fill="FFFFFF" w:themeFill="background1"/>
          </w:tcPr>
          <w:p w:rsidR="002622D3" w:rsidRPr="00E4445E" w:rsidRDefault="002622D3" w:rsidP="00E4445E">
            <w:pPr>
              <w:spacing w:after="0" w:line="240" w:lineRule="auto"/>
              <w:jc w:val="both"/>
              <w:rPr>
                <w:rFonts w:cstheme="minorHAnsi"/>
                <w:color w:val="000000"/>
              </w:rPr>
            </w:pPr>
            <w:r w:rsidRPr="00E4445E">
              <w:rPr>
                <w:rFonts w:cstheme="minorHAnsi"/>
                <w:color w:val="000000"/>
              </w:rPr>
              <w:t>-renforcement des capacités des acteurs sur les droits de la femme, la lutte contre les violences, la prise en charge des victimes ;</w:t>
            </w:r>
          </w:p>
          <w:p w:rsidR="002622D3" w:rsidRPr="00E4445E" w:rsidRDefault="002622D3" w:rsidP="00E4445E">
            <w:pPr>
              <w:spacing w:after="0" w:line="240" w:lineRule="auto"/>
              <w:jc w:val="both"/>
              <w:rPr>
                <w:rFonts w:cstheme="minorHAnsi"/>
                <w:color w:val="000000"/>
              </w:rPr>
            </w:pPr>
            <w:r w:rsidRPr="00E4445E">
              <w:rPr>
                <w:rFonts w:cstheme="minorHAnsi"/>
                <w:color w:val="000000"/>
              </w:rPr>
              <w:t>-appui à la mise en œuvre des politiques et stratégies adaptées pour lutter contre les violences faites aux femmes et aux filles</w:t>
            </w: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b/>
                <w:color w:val="000000"/>
                <w:lang w:eastAsia="fr-FR"/>
              </w:rPr>
              <w:t>Objectif 18 : Engagement et autonomisation des jeunes et enfants</w:t>
            </w:r>
          </w:p>
        </w:tc>
        <w:tc>
          <w:tcPr>
            <w:tcW w:w="1297" w:type="pct"/>
            <w:shd w:val="clear" w:color="auto" w:fill="FFFFFF" w:themeFill="background1"/>
          </w:tcPr>
          <w:p w:rsidR="002622D3" w:rsidRPr="00E4445E" w:rsidRDefault="002622D3" w:rsidP="00E4445E">
            <w:pPr>
              <w:spacing w:after="0" w:line="240" w:lineRule="auto"/>
              <w:jc w:val="both"/>
              <w:rPr>
                <w:rFonts w:cstheme="minorHAnsi"/>
                <w:color w:val="000000"/>
              </w:rPr>
            </w:pPr>
          </w:p>
        </w:tc>
        <w:tc>
          <w:tcPr>
            <w:tcW w:w="912" w:type="pct"/>
            <w:shd w:val="clear" w:color="auto" w:fill="FFFFFF" w:themeFill="background1"/>
          </w:tcPr>
          <w:p w:rsidR="002622D3" w:rsidRPr="00E4445E" w:rsidRDefault="002622D3" w:rsidP="00E4445E">
            <w:pPr>
              <w:spacing w:after="0" w:line="240" w:lineRule="auto"/>
              <w:jc w:val="both"/>
              <w:rPr>
                <w:rFonts w:cstheme="minorHAnsi"/>
                <w:color w:val="000000"/>
              </w:rPr>
            </w:pPr>
          </w:p>
        </w:tc>
        <w:tc>
          <w:tcPr>
            <w:tcW w:w="1322" w:type="pct"/>
            <w:shd w:val="clear" w:color="auto" w:fill="FFFFFF" w:themeFill="background1"/>
          </w:tcPr>
          <w:p w:rsidR="002622D3" w:rsidRPr="00E4445E" w:rsidRDefault="002622D3" w:rsidP="00E4445E">
            <w:pPr>
              <w:spacing w:after="0" w:line="240" w:lineRule="auto"/>
              <w:jc w:val="both"/>
              <w:rPr>
                <w:rFonts w:cstheme="minorHAnsi"/>
                <w:color w:val="000000"/>
              </w:rPr>
            </w:pP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color w:val="000000"/>
                <w:lang w:eastAsia="fr-FR"/>
              </w:rPr>
              <w:t xml:space="preserve">Autonomisation des jeunes et des droits des enfants </w:t>
            </w:r>
          </w:p>
        </w:tc>
        <w:tc>
          <w:tcPr>
            <w:tcW w:w="1297" w:type="pct"/>
            <w:shd w:val="clear" w:color="auto" w:fill="FFFFFF" w:themeFill="background1"/>
          </w:tcPr>
          <w:p w:rsidR="002622D3" w:rsidRPr="00E4445E" w:rsidRDefault="002622D3" w:rsidP="00E4445E">
            <w:pPr>
              <w:spacing w:after="0" w:line="240" w:lineRule="auto"/>
              <w:jc w:val="both"/>
              <w:rPr>
                <w:rFonts w:cstheme="minorHAnsi"/>
              </w:rPr>
            </w:pPr>
            <w:r w:rsidRPr="00E4445E">
              <w:rPr>
                <w:rFonts w:cstheme="minorHAnsi"/>
              </w:rPr>
              <w:t>-formation demandeurs d’emploi pour améliorer leur employabilité ;</w:t>
            </w:r>
          </w:p>
          <w:p w:rsidR="002622D3" w:rsidRPr="00E4445E" w:rsidRDefault="002622D3" w:rsidP="00E4445E">
            <w:pPr>
              <w:spacing w:after="0" w:line="240" w:lineRule="auto"/>
              <w:jc w:val="both"/>
              <w:rPr>
                <w:rFonts w:cstheme="minorHAnsi"/>
              </w:rPr>
            </w:pPr>
            <w:r w:rsidRPr="00E4445E">
              <w:rPr>
                <w:rFonts w:cstheme="minorHAnsi"/>
              </w:rPr>
              <w:t>-placement en stage d’initiation à la vie professionnelle et en pré-emploi jeunes ;</w:t>
            </w:r>
          </w:p>
          <w:p w:rsidR="002622D3" w:rsidRPr="00E4445E" w:rsidRDefault="002622D3" w:rsidP="00E4445E">
            <w:pPr>
              <w:spacing w:after="0" w:line="240" w:lineRule="auto"/>
              <w:jc w:val="both"/>
              <w:rPr>
                <w:rFonts w:cstheme="minorHAnsi"/>
              </w:rPr>
            </w:pPr>
            <w:r w:rsidRPr="00E4445E">
              <w:rPr>
                <w:rFonts w:cstheme="minorHAnsi"/>
              </w:rPr>
              <w:t>-mise en place de travaux à haute intensité de main d’œuvre (HIMO),</w:t>
            </w:r>
          </w:p>
          <w:p w:rsidR="002622D3" w:rsidRPr="00E4445E" w:rsidRDefault="002622D3" w:rsidP="00E4445E">
            <w:pPr>
              <w:spacing w:after="0" w:line="240" w:lineRule="auto"/>
              <w:jc w:val="both"/>
              <w:rPr>
                <w:rFonts w:cstheme="minorHAnsi"/>
              </w:rPr>
            </w:pPr>
            <w:r w:rsidRPr="00E4445E">
              <w:rPr>
                <w:rFonts w:cstheme="minorHAnsi"/>
              </w:rPr>
              <w:t>-promotion des unités économiques ;</w:t>
            </w:r>
          </w:p>
          <w:p w:rsidR="002622D3" w:rsidRPr="00E4445E" w:rsidRDefault="002622D3" w:rsidP="00E4445E">
            <w:pPr>
              <w:spacing w:after="0" w:line="240" w:lineRule="auto"/>
              <w:jc w:val="both"/>
              <w:rPr>
                <w:rFonts w:cstheme="minorHAnsi"/>
              </w:rPr>
            </w:pPr>
            <w:r w:rsidRPr="00E4445E">
              <w:rPr>
                <w:rFonts w:cstheme="minorHAnsi"/>
              </w:rPr>
              <w:t>-recrutement de 7 858</w:t>
            </w:r>
            <w:r w:rsidRPr="00E4445E">
              <w:rPr>
                <w:rFonts w:cstheme="minorHAnsi"/>
                <w:b/>
                <w:i/>
              </w:rPr>
              <w:t xml:space="preserve"> </w:t>
            </w:r>
            <w:r w:rsidRPr="00E4445E">
              <w:rPr>
                <w:rFonts w:cstheme="minorHAnsi"/>
              </w:rPr>
              <w:t>jeunes diplômés des universités pour enseigner dans le post-primaire,</w:t>
            </w:r>
          </w:p>
          <w:p w:rsidR="002622D3" w:rsidRPr="00E4445E" w:rsidRDefault="002622D3" w:rsidP="00E4445E">
            <w:pPr>
              <w:spacing w:after="0" w:line="240" w:lineRule="auto"/>
              <w:jc w:val="both"/>
              <w:rPr>
                <w:rFonts w:cstheme="minorHAnsi"/>
                <w:color w:val="000000"/>
              </w:rPr>
            </w:pPr>
            <w:r w:rsidRPr="00E4445E">
              <w:rPr>
                <w:rFonts w:cstheme="minorHAnsi"/>
              </w:rPr>
              <w:t xml:space="preserve">-création de </w:t>
            </w:r>
            <w:proofErr w:type="spellStart"/>
            <w:r w:rsidRPr="00E4445E">
              <w:rPr>
                <w:rFonts w:cstheme="minorHAnsi"/>
              </w:rPr>
              <w:t>Youthkonnect</w:t>
            </w:r>
            <w:proofErr w:type="spellEnd"/>
            <w:r w:rsidRPr="00E4445E">
              <w:rPr>
                <w:rFonts w:cstheme="minorHAnsi"/>
              </w:rPr>
              <w:t xml:space="preserve"> Burkina </w:t>
            </w:r>
          </w:p>
        </w:tc>
        <w:tc>
          <w:tcPr>
            <w:tcW w:w="912" w:type="pct"/>
            <w:shd w:val="clear" w:color="auto" w:fill="FFFFFF" w:themeFill="background1"/>
          </w:tcPr>
          <w:p w:rsidR="002622D3" w:rsidRPr="00E4445E" w:rsidRDefault="002622D3" w:rsidP="00E4445E">
            <w:pPr>
              <w:spacing w:after="0" w:line="240" w:lineRule="auto"/>
              <w:jc w:val="both"/>
              <w:rPr>
                <w:rFonts w:cstheme="minorHAnsi"/>
              </w:rPr>
            </w:pPr>
            <w:r w:rsidRPr="00E4445E">
              <w:rPr>
                <w:rFonts w:cstheme="minorHAnsi"/>
              </w:rPr>
              <w:t>-augmentation de l’employabilité des jeunes ;</w:t>
            </w:r>
          </w:p>
          <w:p w:rsidR="002622D3" w:rsidRPr="00E4445E" w:rsidRDefault="002622D3" w:rsidP="00E4445E">
            <w:pPr>
              <w:spacing w:after="0" w:line="240" w:lineRule="auto"/>
              <w:jc w:val="both"/>
              <w:rPr>
                <w:rFonts w:cstheme="minorHAnsi"/>
              </w:rPr>
            </w:pPr>
            <w:r w:rsidRPr="00E4445E">
              <w:rPr>
                <w:rFonts w:cstheme="minorHAnsi"/>
              </w:rPr>
              <w:t>-augmentation du nombre d’emploi créé ;</w:t>
            </w:r>
          </w:p>
          <w:p w:rsidR="002622D3" w:rsidRPr="00E4445E" w:rsidRDefault="002622D3" w:rsidP="00E4445E">
            <w:pPr>
              <w:spacing w:after="0" w:line="240" w:lineRule="auto"/>
              <w:jc w:val="both"/>
              <w:rPr>
                <w:rFonts w:cstheme="minorHAnsi"/>
              </w:rPr>
            </w:pPr>
            <w:r w:rsidRPr="00E4445E">
              <w:rPr>
                <w:rFonts w:cstheme="minorHAnsi"/>
              </w:rPr>
              <w:t>-baisse du taux de chômage des jeunes de 15 à 24 ans</w:t>
            </w:r>
          </w:p>
          <w:p w:rsidR="002622D3" w:rsidRPr="00E4445E" w:rsidRDefault="002622D3" w:rsidP="00E4445E">
            <w:pPr>
              <w:spacing w:after="0" w:line="240" w:lineRule="auto"/>
              <w:jc w:val="both"/>
              <w:rPr>
                <w:rFonts w:cstheme="minorHAnsi"/>
                <w:color w:val="000000"/>
              </w:rPr>
            </w:pPr>
          </w:p>
        </w:tc>
        <w:tc>
          <w:tcPr>
            <w:tcW w:w="1322" w:type="pct"/>
            <w:shd w:val="clear" w:color="auto" w:fill="FFFFFF" w:themeFill="background1"/>
          </w:tcPr>
          <w:p w:rsidR="002622D3" w:rsidRPr="00E4445E" w:rsidRDefault="002622D3" w:rsidP="00E4445E">
            <w:pPr>
              <w:spacing w:after="0" w:line="240" w:lineRule="auto"/>
              <w:jc w:val="both"/>
              <w:rPr>
                <w:rFonts w:cstheme="minorHAnsi"/>
              </w:rPr>
            </w:pPr>
            <w:r w:rsidRPr="00E4445E">
              <w:rPr>
                <w:rFonts w:cstheme="minorHAnsi"/>
              </w:rPr>
              <w:t>-formation des demandeurs d’emploi pour améliorer leur employabilité ;</w:t>
            </w:r>
          </w:p>
          <w:p w:rsidR="002622D3" w:rsidRPr="00E4445E" w:rsidRDefault="002622D3" w:rsidP="00E4445E">
            <w:pPr>
              <w:spacing w:after="0" w:line="240" w:lineRule="auto"/>
              <w:jc w:val="both"/>
              <w:rPr>
                <w:rFonts w:cstheme="minorHAnsi"/>
              </w:rPr>
            </w:pPr>
          </w:p>
          <w:p w:rsidR="002622D3" w:rsidRPr="00E4445E" w:rsidRDefault="002622D3" w:rsidP="00E4445E">
            <w:pPr>
              <w:spacing w:after="0" w:line="240" w:lineRule="auto"/>
              <w:jc w:val="both"/>
              <w:rPr>
                <w:rFonts w:cstheme="minorHAnsi"/>
                <w:color w:val="000000"/>
              </w:rPr>
            </w:pP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color w:val="000000"/>
                <w:lang w:eastAsia="fr-FR"/>
              </w:rPr>
            </w:pPr>
            <w:r w:rsidRPr="00E4445E">
              <w:rPr>
                <w:rFonts w:eastAsia="Times New Roman" w:cstheme="minorHAnsi"/>
                <w:b/>
                <w:color w:val="000000"/>
                <w:lang w:eastAsia="fr-FR"/>
              </w:rPr>
              <w:t>Objectif 19 : l’Afrique en tant que partenaire majeur dans le monde et la coexistence pacifique</w:t>
            </w:r>
          </w:p>
        </w:tc>
        <w:tc>
          <w:tcPr>
            <w:tcW w:w="1297" w:type="pct"/>
            <w:shd w:val="clear" w:color="auto" w:fill="FFFFFF" w:themeFill="background1"/>
          </w:tcPr>
          <w:p w:rsidR="002622D3" w:rsidRPr="00E4445E" w:rsidRDefault="002622D3" w:rsidP="00E4445E">
            <w:pPr>
              <w:spacing w:after="0" w:line="240" w:lineRule="auto"/>
              <w:jc w:val="both"/>
              <w:rPr>
                <w:rFonts w:cstheme="minorHAnsi"/>
                <w:color w:val="000000"/>
              </w:rPr>
            </w:pPr>
          </w:p>
        </w:tc>
        <w:tc>
          <w:tcPr>
            <w:tcW w:w="912" w:type="pct"/>
            <w:shd w:val="clear" w:color="auto" w:fill="FFFFFF" w:themeFill="background1"/>
          </w:tcPr>
          <w:p w:rsidR="002622D3" w:rsidRPr="00E4445E" w:rsidRDefault="002622D3" w:rsidP="00E4445E">
            <w:pPr>
              <w:spacing w:after="0" w:line="240" w:lineRule="auto"/>
              <w:jc w:val="both"/>
              <w:rPr>
                <w:rFonts w:cstheme="minorHAnsi"/>
                <w:color w:val="000000"/>
              </w:rPr>
            </w:pPr>
          </w:p>
        </w:tc>
        <w:tc>
          <w:tcPr>
            <w:tcW w:w="1322" w:type="pct"/>
            <w:shd w:val="clear" w:color="auto" w:fill="FFFFFF" w:themeFill="background1"/>
          </w:tcPr>
          <w:p w:rsidR="002622D3" w:rsidRPr="00E4445E" w:rsidRDefault="002622D3" w:rsidP="00E4445E">
            <w:pPr>
              <w:spacing w:after="0" w:line="240" w:lineRule="auto"/>
              <w:jc w:val="both"/>
              <w:rPr>
                <w:rFonts w:cstheme="minorHAnsi"/>
                <w:color w:val="000000"/>
              </w:rPr>
            </w:pP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b/>
                <w:color w:val="000000"/>
                <w:lang w:eastAsia="fr-FR"/>
              </w:rPr>
            </w:pPr>
            <w:r w:rsidRPr="00E4445E">
              <w:rPr>
                <w:rFonts w:eastAsia="Times New Roman" w:cstheme="minorHAnsi"/>
                <w:color w:val="000000"/>
                <w:lang w:eastAsia="fr-FR"/>
              </w:rPr>
              <w:t xml:space="preserve">la place de l’Afrique dans les affaires à l’échelle mondiale </w:t>
            </w:r>
          </w:p>
        </w:tc>
        <w:tc>
          <w:tcPr>
            <w:tcW w:w="1297" w:type="pct"/>
            <w:shd w:val="clear" w:color="auto" w:fill="FFFFFF" w:themeFill="background1"/>
          </w:tcPr>
          <w:p w:rsidR="002622D3" w:rsidRPr="00E4445E" w:rsidRDefault="002622D3" w:rsidP="00E4445E">
            <w:pPr>
              <w:spacing w:after="0" w:line="240" w:lineRule="auto"/>
              <w:jc w:val="both"/>
              <w:rPr>
                <w:rFonts w:cstheme="minorHAnsi"/>
              </w:rPr>
            </w:pPr>
            <w:r w:rsidRPr="00E4445E">
              <w:rPr>
                <w:rFonts w:cstheme="minorHAnsi"/>
              </w:rPr>
              <w:t>-existence d’un conseil national de la statistique,</w:t>
            </w:r>
          </w:p>
          <w:p w:rsidR="002622D3" w:rsidRPr="00E4445E" w:rsidRDefault="002622D3" w:rsidP="00E4445E">
            <w:pPr>
              <w:spacing w:after="0" w:line="240" w:lineRule="auto"/>
              <w:jc w:val="both"/>
              <w:rPr>
                <w:rFonts w:cstheme="minorHAnsi"/>
              </w:rPr>
            </w:pPr>
            <w:r w:rsidRPr="00E4445E">
              <w:rPr>
                <w:rFonts w:cstheme="minorHAnsi"/>
              </w:rPr>
              <w:t>-réalisation périodique d’enquêtes nationales et de recensement,</w:t>
            </w:r>
          </w:p>
          <w:p w:rsidR="002622D3" w:rsidRPr="00E4445E" w:rsidRDefault="002622D3" w:rsidP="00E4445E">
            <w:pPr>
              <w:spacing w:after="0" w:line="240" w:lineRule="auto"/>
              <w:jc w:val="both"/>
              <w:rPr>
                <w:rFonts w:cstheme="minorHAnsi"/>
              </w:rPr>
            </w:pPr>
            <w:r w:rsidRPr="00E4445E">
              <w:rPr>
                <w:rFonts w:cstheme="minorHAnsi"/>
              </w:rPr>
              <w:lastRenderedPageBreak/>
              <w:t>-adoption d’une loi statistique,</w:t>
            </w:r>
          </w:p>
          <w:p w:rsidR="002622D3" w:rsidRPr="00E4445E" w:rsidRDefault="002622D3" w:rsidP="00E4445E">
            <w:pPr>
              <w:spacing w:after="0" w:line="240" w:lineRule="auto"/>
              <w:jc w:val="both"/>
              <w:rPr>
                <w:rFonts w:cstheme="minorHAnsi"/>
              </w:rPr>
            </w:pPr>
            <w:r w:rsidRPr="00E4445E">
              <w:rPr>
                <w:rFonts w:cstheme="minorHAnsi"/>
              </w:rPr>
              <w:t>-adaptation du cadre juridique national aux conventions au niveau sous régional, régional et international dans divers domaines de coopération ;</w:t>
            </w:r>
          </w:p>
          <w:p w:rsidR="002622D3" w:rsidRPr="00E4445E" w:rsidRDefault="002622D3" w:rsidP="00E4445E">
            <w:pPr>
              <w:spacing w:after="0"/>
              <w:jc w:val="both"/>
              <w:rPr>
                <w:rFonts w:cstheme="minorHAnsi"/>
              </w:rPr>
            </w:pPr>
            <w:r w:rsidRPr="00E4445E">
              <w:rPr>
                <w:rFonts w:cstheme="minorHAnsi"/>
              </w:rPr>
              <w:t>-participation du  Burkina Faso à toutes les réunions entrant dans le cadre des instances et de processus de maintien de la paix et de la sécurité internationale (100%) en 2018 ;</w:t>
            </w:r>
          </w:p>
          <w:p w:rsidR="002622D3" w:rsidRPr="00E4445E" w:rsidRDefault="002622D3" w:rsidP="00E4445E">
            <w:pPr>
              <w:spacing w:after="0"/>
              <w:jc w:val="both"/>
              <w:rPr>
                <w:rFonts w:cstheme="minorHAnsi"/>
              </w:rPr>
            </w:pPr>
            <w:r w:rsidRPr="00E4445E">
              <w:rPr>
                <w:rFonts w:cstheme="minorHAnsi"/>
              </w:rPr>
              <w:t>-lutte contre le blanchiment de capitaux,</w:t>
            </w:r>
          </w:p>
          <w:p w:rsidR="002622D3" w:rsidRPr="00E4445E" w:rsidRDefault="002622D3" w:rsidP="00E4445E">
            <w:pPr>
              <w:spacing w:after="0"/>
              <w:jc w:val="both"/>
              <w:rPr>
                <w:rFonts w:cstheme="minorHAnsi"/>
              </w:rPr>
            </w:pPr>
            <w:r w:rsidRPr="00E4445E">
              <w:rPr>
                <w:rFonts w:cstheme="minorHAnsi"/>
              </w:rPr>
              <w:t>-implication active aux rencontres internationales du G5- Sahel ;</w:t>
            </w:r>
          </w:p>
          <w:p w:rsidR="002622D3" w:rsidRPr="00E4445E" w:rsidRDefault="002622D3" w:rsidP="00E4445E">
            <w:pPr>
              <w:spacing w:after="0"/>
              <w:jc w:val="both"/>
              <w:rPr>
                <w:rFonts w:cstheme="minorHAnsi"/>
              </w:rPr>
            </w:pPr>
            <w:r w:rsidRPr="00E4445E">
              <w:rPr>
                <w:rFonts w:cstheme="minorHAnsi"/>
              </w:rPr>
              <w:t>-présence de contingents burkinabè dans les pays en conflits ;</w:t>
            </w:r>
          </w:p>
          <w:p w:rsidR="002622D3" w:rsidRPr="00E4445E" w:rsidRDefault="002622D3" w:rsidP="00E4445E">
            <w:pPr>
              <w:spacing w:after="0"/>
              <w:jc w:val="both"/>
              <w:rPr>
                <w:rFonts w:cstheme="minorHAnsi"/>
              </w:rPr>
            </w:pPr>
            <w:r w:rsidRPr="00E4445E">
              <w:rPr>
                <w:rFonts w:cstheme="minorHAnsi"/>
              </w:rPr>
              <w:t>-participation du pays aux réunions des mécanismes de coopération sud-sud : Afrique - Amérique du Sud, Mouvement des non-alignés, G77. Participation à différentes opérations militaires conjointes ;</w:t>
            </w:r>
          </w:p>
          <w:p w:rsidR="002622D3" w:rsidRPr="00E4445E" w:rsidRDefault="002622D3" w:rsidP="00E4445E">
            <w:pPr>
              <w:spacing w:after="0"/>
              <w:jc w:val="both"/>
              <w:rPr>
                <w:rFonts w:cstheme="minorHAnsi"/>
              </w:rPr>
            </w:pPr>
            <w:r w:rsidRPr="00E4445E">
              <w:rPr>
                <w:rFonts w:cstheme="minorHAnsi"/>
              </w:rPr>
              <w:t>-adoption de la stratégie des frontières,</w:t>
            </w:r>
          </w:p>
          <w:p w:rsidR="002622D3" w:rsidRPr="00E4445E" w:rsidRDefault="002622D3" w:rsidP="00E4445E">
            <w:pPr>
              <w:spacing w:after="0"/>
              <w:jc w:val="both"/>
              <w:rPr>
                <w:rFonts w:cstheme="minorHAnsi"/>
              </w:rPr>
            </w:pPr>
            <w:r w:rsidRPr="00E4445E">
              <w:rPr>
                <w:rFonts w:cstheme="minorHAnsi"/>
              </w:rPr>
              <w:t>-mise en œuvre d’une cellule  régionale de prévention de la radicalisation et la lutte contre l’extrémisme violent ;</w:t>
            </w:r>
          </w:p>
          <w:p w:rsidR="002622D3" w:rsidRPr="00E4445E" w:rsidRDefault="002622D3" w:rsidP="00E4445E">
            <w:pPr>
              <w:spacing w:after="0" w:line="240" w:lineRule="auto"/>
              <w:jc w:val="both"/>
              <w:rPr>
                <w:rFonts w:cstheme="minorHAnsi"/>
                <w:color w:val="000000"/>
              </w:rPr>
            </w:pPr>
            <w:r w:rsidRPr="00E4445E">
              <w:rPr>
                <w:rFonts w:cstheme="minorHAnsi"/>
              </w:rPr>
              <w:t xml:space="preserve">-ratification de l’accord de Paris sur les changements climatiques, du traité </w:t>
            </w:r>
            <w:r w:rsidRPr="00E4445E">
              <w:rPr>
                <w:rFonts w:cstheme="minorHAnsi"/>
              </w:rPr>
              <w:lastRenderedPageBreak/>
              <w:t xml:space="preserve">instituant le G5 sahel et du traité révisé de l’Autorité du </w:t>
            </w:r>
            <w:proofErr w:type="spellStart"/>
            <w:r w:rsidRPr="00E4445E">
              <w:rPr>
                <w:rFonts w:cstheme="minorHAnsi"/>
              </w:rPr>
              <w:t>Liptako</w:t>
            </w:r>
            <w:proofErr w:type="spellEnd"/>
            <w:r w:rsidRPr="00E4445E">
              <w:rPr>
                <w:rFonts w:cstheme="minorHAnsi"/>
              </w:rPr>
              <w:t>-Gourma » prenant en compte la coopération en matière de lutte contre le terrorisme et le grand banditisme.</w:t>
            </w:r>
          </w:p>
        </w:tc>
        <w:tc>
          <w:tcPr>
            <w:tcW w:w="912" w:type="pct"/>
            <w:shd w:val="clear" w:color="auto" w:fill="FFFFFF" w:themeFill="background1"/>
          </w:tcPr>
          <w:p w:rsidR="002622D3" w:rsidRPr="00E4445E" w:rsidRDefault="002622D3" w:rsidP="00E4445E">
            <w:pPr>
              <w:spacing w:after="0"/>
              <w:jc w:val="both"/>
              <w:rPr>
                <w:rFonts w:cstheme="minorHAnsi"/>
              </w:rPr>
            </w:pPr>
            <w:r w:rsidRPr="00E4445E">
              <w:rPr>
                <w:rFonts w:cstheme="minorHAnsi"/>
              </w:rPr>
              <w:lastRenderedPageBreak/>
              <w:t xml:space="preserve">-présence de contingent du Burkina Faso sur des théâtres d’opération (huit </w:t>
            </w:r>
            <w:r w:rsidRPr="00E4445E">
              <w:rPr>
                <w:rFonts w:cstheme="minorHAnsi"/>
              </w:rPr>
              <w:lastRenderedPageBreak/>
              <w:t>(8) et 2 000 hommes environs en 2018;</w:t>
            </w:r>
          </w:p>
          <w:p w:rsidR="002622D3" w:rsidRPr="00E4445E" w:rsidRDefault="002622D3" w:rsidP="00E4445E">
            <w:pPr>
              <w:spacing w:after="0"/>
              <w:jc w:val="both"/>
              <w:rPr>
                <w:rFonts w:cstheme="minorHAnsi"/>
              </w:rPr>
            </w:pPr>
            <w:r w:rsidRPr="00E4445E">
              <w:rPr>
                <w:rFonts w:cstheme="minorHAnsi"/>
              </w:rPr>
              <w:t>-amélioration de la coopération sud-sud (le Burkina Faso entretient des relations de partenariat avec 44 pays dont 32 en Afrique, 4 en Amérique et 8 en Asie.),</w:t>
            </w:r>
          </w:p>
          <w:p w:rsidR="002622D3" w:rsidRPr="00E4445E" w:rsidRDefault="002622D3" w:rsidP="00E4445E">
            <w:pPr>
              <w:spacing w:after="0"/>
              <w:jc w:val="both"/>
              <w:rPr>
                <w:rFonts w:cstheme="minorHAnsi"/>
              </w:rPr>
            </w:pPr>
            <w:r w:rsidRPr="00E4445E">
              <w:rPr>
                <w:rFonts w:cstheme="minorHAnsi"/>
              </w:rPr>
              <w:t>-amélioration de coopération avec tous les pays du monde</w:t>
            </w:r>
          </w:p>
          <w:p w:rsidR="002622D3" w:rsidRPr="00E4445E" w:rsidRDefault="002622D3" w:rsidP="00E4445E">
            <w:pPr>
              <w:spacing w:after="0" w:line="240" w:lineRule="auto"/>
              <w:jc w:val="both"/>
              <w:rPr>
                <w:rFonts w:cstheme="minorHAnsi"/>
                <w:color w:val="000000"/>
              </w:rPr>
            </w:pPr>
          </w:p>
        </w:tc>
        <w:tc>
          <w:tcPr>
            <w:tcW w:w="1322" w:type="pct"/>
            <w:shd w:val="clear" w:color="auto" w:fill="FFFFFF" w:themeFill="background1"/>
          </w:tcPr>
          <w:p w:rsidR="002622D3" w:rsidRPr="00E4445E" w:rsidRDefault="002622D3" w:rsidP="00E4445E">
            <w:pPr>
              <w:spacing w:after="0" w:line="240" w:lineRule="auto"/>
              <w:jc w:val="both"/>
              <w:rPr>
                <w:rFonts w:cstheme="minorHAnsi"/>
              </w:rPr>
            </w:pPr>
            <w:r w:rsidRPr="00E4445E">
              <w:rPr>
                <w:rFonts w:cstheme="minorHAnsi"/>
              </w:rPr>
              <w:lastRenderedPageBreak/>
              <w:t>-lutte contre le blanchiment de capitaux,</w:t>
            </w:r>
          </w:p>
          <w:p w:rsidR="002622D3" w:rsidRPr="00E4445E" w:rsidRDefault="002622D3" w:rsidP="00E4445E">
            <w:pPr>
              <w:spacing w:after="0" w:line="240" w:lineRule="auto"/>
              <w:jc w:val="both"/>
              <w:rPr>
                <w:rFonts w:cstheme="minorHAnsi"/>
              </w:rPr>
            </w:pPr>
            <w:r w:rsidRPr="00E4445E">
              <w:rPr>
                <w:rFonts w:cstheme="minorHAnsi"/>
              </w:rPr>
              <w:t>-lutte contre le financement du terrorisme et les infractions sous-</w:t>
            </w:r>
            <w:r w:rsidRPr="00E4445E">
              <w:rPr>
                <w:rFonts w:cstheme="minorHAnsi"/>
              </w:rPr>
              <w:lastRenderedPageBreak/>
              <w:t>jacentes,</w:t>
            </w:r>
          </w:p>
          <w:p w:rsidR="002622D3" w:rsidRPr="00E4445E" w:rsidRDefault="002622D3" w:rsidP="00E4445E">
            <w:pPr>
              <w:spacing w:after="0" w:line="240" w:lineRule="auto"/>
              <w:jc w:val="both"/>
              <w:rPr>
                <w:rFonts w:cstheme="minorHAnsi"/>
                <w:color w:val="000000"/>
              </w:rPr>
            </w:pPr>
            <w:r w:rsidRPr="00E4445E">
              <w:rPr>
                <w:rFonts w:cstheme="minorHAnsi"/>
              </w:rPr>
              <w:t>-mobilisation de la communauté internationale pour le financement de la lutte  contre le terrorisme</w:t>
            </w: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b/>
                <w:color w:val="000000"/>
                <w:lang w:eastAsia="fr-FR"/>
              </w:rPr>
            </w:pPr>
            <w:r w:rsidRPr="00E4445E">
              <w:rPr>
                <w:rFonts w:eastAsia="Times New Roman" w:cstheme="minorHAnsi"/>
                <w:b/>
                <w:color w:val="000000"/>
                <w:lang w:eastAsia="fr-FR"/>
              </w:rPr>
              <w:lastRenderedPageBreak/>
              <w:t>Objectif 20 : l’Afrique prend son entière responsabilité pour le financement de son développement</w:t>
            </w:r>
          </w:p>
        </w:tc>
        <w:tc>
          <w:tcPr>
            <w:tcW w:w="1297" w:type="pct"/>
            <w:shd w:val="clear" w:color="auto" w:fill="FFFFFF" w:themeFill="background1"/>
          </w:tcPr>
          <w:p w:rsidR="002622D3" w:rsidRPr="00E4445E" w:rsidRDefault="002622D3" w:rsidP="00E4445E">
            <w:pPr>
              <w:spacing w:after="0" w:line="240" w:lineRule="auto"/>
              <w:jc w:val="both"/>
              <w:rPr>
                <w:rFonts w:cstheme="minorHAnsi"/>
                <w:color w:val="000000"/>
              </w:rPr>
            </w:pPr>
          </w:p>
        </w:tc>
        <w:tc>
          <w:tcPr>
            <w:tcW w:w="912" w:type="pct"/>
            <w:shd w:val="clear" w:color="auto" w:fill="FFFFFF" w:themeFill="background1"/>
          </w:tcPr>
          <w:p w:rsidR="002622D3" w:rsidRPr="00E4445E" w:rsidRDefault="002622D3" w:rsidP="00E4445E">
            <w:pPr>
              <w:spacing w:after="0" w:line="240" w:lineRule="auto"/>
              <w:jc w:val="both"/>
              <w:rPr>
                <w:rFonts w:cstheme="minorHAnsi"/>
                <w:color w:val="000000"/>
              </w:rPr>
            </w:pPr>
          </w:p>
        </w:tc>
        <w:tc>
          <w:tcPr>
            <w:tcW w:w="1322" w:type="pct"/>
            <w:shd w:val="clear" w:color="auto" w:fill="FFFFFF" w:themeFill="background1"/>
          </w:tcPr>
          <w:p w:rsidR="002622D3" w:rsidRPr="00E4445E" w:rsidRDefault="002622D3" w:rsidP="00E4445E">
            <w:pPr>
              <w:spacing w:after="0" w:line="240" w:lineRule="auto"/>
              <w:jc w:val="both"/>
              <w:rPr>
                <w:rFonts w:cstheme="minorHAnsi"/>
                <w:color w:val="000000"/>
              </w:rPr>
            </w:pP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b/>
                <w:color w:val="000000"/>
                <w:lang w:eastAsia="fr-FR"/>
              </w:rPr>
            </w:pPr>
            <w:r w:rsidRPr="00E4445E">
              <w:rPr>
                <w:rFonts w:eastAsia="Times New Roman" w:cstheme="minorHAnsi"/>
                <w:color w:val="000000"/>
                <w:lang w:eastAsia="fr-FR"/>
              </w:rPr>
              <w:t xml:space="preserve">Marché des capitaux </w:t>
            </w:r>
          </w:p>
        </w:tc>
        <w:tc>
          <w:tcPr>
            <w:tcW w:w="1297" w:type="pct"/>
            <w:shd w:val="clear" w:color="auto" w:fill="FFFFFF" w:themeFill="background1"/>
          </w:tcPr>
          <w:p w:rsidR="002622D3" w:rsidRPr="00E4445E" w:rsidRDefault="002622D3" w:rsidP="00E4445E">
            <w:pPr>
              <w:spacing w:after="0" w:line="240" w:lineRule="auto"/>
              <w:jc w:val="both"/>
              <w:rPr>
                <w:rFonts w:eastAsia="Times New Roman" w:cstheme="minorHAnsi"/>
                <w:color w:val="000000"/>
                <w:lang w:eastAsia="fr-FR"/>
              </w:rPr>
            </w:pPr>
            <w:r w:rsidRPr="00E4445E">
              <w:rPr>
                <w:rFonts w:eastAsia="Times New Roman" w:cstheme="minorHAnsi"/>
                <w:color w:val="000000"/>
                <w:lang w:eastAsia="fr-FR"/>
              </w:rPr>
              <w:t>-la mobilisation du marché financier,</w:t>
            </w:r>
          </w:p>
          <w:p w:rsidR="002622D3" w:rsidRPr="00E4445E" w:rsidRDefault="002622D3" w:rsidP="00E4445E">
            <w:pPr>
              <w:spacing w:after="0" w:line="240" w:lineRule="auto"/>
              <w:jc w:val="both"/>
              <w:rPr>
                <w:rFonts w:cstheme="minorHAnsi"/>
                <w:color w:val="000000"/>
              </w:rPr>
            </w:pPr>
          </w:p>
        </w:tc>
        <w:tc>
          <w:tcPr>
            <w:tcW w:w="912" w:type="pct"/>
            <w:shd w:val="clear" w:color="auto" w:fill="FFFFFF" w:themeFill="background1"/>
          </w:tcPr>
          <w:p w:rsidR="002622D3" w:rsidRPr="00E4445E" w:rsidRDefault="002622D3" w:rsidP="00E4445E">
            <w:pPr>
              <w:spacing w:after="0" w:line="240" w:lineRule="auto"/>
              <w:jc w:val="both"/>
              <w:rPr>
                <w:rFonts w:cstheme="minorHAnsi"/>
                <w:color w:val="000000"/>
              </w:rPr>
            </w:pPr>
            <w:r w:rsidRPr="00E4445E">
              <w:rPr>
                <w:rFonts w:eastAsia="Times New Roman" w:cstheme="minorHAnsi"/>
                <w:color w:val="000000"/>
                <w:lang w:eastAsia="fr-FR"/>
              </w:rPr>
              <w:t xml:space="preserve">augmentation du recours au marché financier </w:t>
            </w:r>
          </w:p>
        </w:tc>
        <w:tc>
          <w:tcPr>
            <w:tcW w:w="1322" w:type="pct"/>
            <w:shd w:val="clear" w:color="auto" w:fill="FFFFFF" w:themeFill="background1"/>
          </w:tcPr>
          <w:p w:rsidR="002622D3" w:rsidRPr="00E4445E" w:rsidRDefault="002622D3" w:rsidP="00E4445E">
            <w:pPr>
              <w:spacing w:after="0" w:line="240" w:lineRule="auto"/>
              <w:jc w:val="both"/>
              <w:rPr>
                <w:rFonts w:cstheme="minorHAnsi"/>
                <w:color w:val="000000"/>
              </w:rPr>
            </w:pPr>
            <w:r w:rsidRPr="00E4445E">
              <w:rPr>
                <w:rFonts w:cstheme="minorHAnsi"/>
              </w:rPr>
              <w:t>-poursuite du recours au marché financier régional en vue du financement des investissements,</w:t>
            </w: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b/>
                <w:color w:val="000000"/>
                <w:lang w:eastAsia="fr-FR"/>
              </w:rPr>
            </w:pPr>
            <w:r w:rsidRPr="00E4445E">
              <w:rPr>
                <w:rFonts w:eastAsia="Times New Roman" w:cstheme="minorHAnsi"/>
                <w:color w:val="000000"/>
                <w:lang w:eastAsia="fr-FR"/>
              </w:rPr>
              <w:t>Système fiscal et recettes du secteur public</w:t>
            </w:r>
          </w:p>
        </w:tc>
        <w:tc>
          <w:tcPr>
            <w:tcW w:w="1297" w:type="pct"/>
            <w:shd w:val="clear" w:color="auto" w:fill="FFFFFF" w:themeFill="background1"/>
          </w:tcPr>
          <w:p w:rsidR="002622D3" w:rsidRPr="00E4445E" w:rsidRDefault="002622D3" w:rsidP="00E4445E">
            <w:pPr>
              <w:spacing w:after="0" w:line="240" w:lineRule="auto"/>
              <w:jc w:val="both"/>
              <w:rPr>
                <w:rFonts w:cstheme="minorHAnsi"/>
              </w:rPr>
            </w:pPr>
            <w:r w:rsidRPr="00E4445E">
              <w:rPr>
                <w:rFonts w:cstheme="minorHAnsi"/>
                <w:i/>
              </w:rPr>
              <w:t>-</w:t>
            </w:r>
            <w:r w:rsidRPr="00E4445E">
              <w:rPr>
                <w:rFonts w:cstheme="minorHAnsi"/>
                <w:lang w:val="x-none"/>
              </w:rPr>
              <w:t xml:space="preserve">mise </w:t>
            </w:r>
            <w:proofErr w:type="spellStart"/>
            <w:r w:rsidRPr="00E4445E">
              <w:rPr>
                <w:rFonts w:cstheme="minorHAnsi"/>
                <w:lang w:val="x-none"/>
              </w:rPr>
              <w:t>en</w:t>
            </w:r>
            <w:proofErr w:type="spellEnd"/>
            <w:r w:rsidRPr="00E4445E">
              <w:rPr>
                <w:rFonts w:cstheme="minorHAnsi"/>
                <w:lang w:val="x-none"/>
              </w:rPr>
              <w:t xml:space="preserve"> </w:t>
            </w:r>
            <w:proofErr w:type="spellStart"/>
            <w:r w:rsidRPr="00E4445E">
              <w:rPr>
                <w:rFonts w:cstheme="minorHAnsi"/>
                <w:lang w:val="x-none"/>
              </w:rPr>
              <w:t>œuvre</w:t>
            </w:r>
            <w:proofErr w:type="spellEnd"/>
            <w:r w:rsidRPr="00E4445E">
              <w:rPr>
                <w:rFonts w:cstheme="minorHAnsi"/>
                <w:lang w:val="x-none"/>
              </w:rPr>
              <w:t xml:space="preserve"> des </w:t>
            </w:r>
            <w:proofErr w:type="spellStart"/>
            <w:r w:rsidRPr="00E4445E">
              <w:rPr>
                <w:rFonts w:cstheme="minorHAnsi"/>
                <w:lang w:val="x-none"/>
              </w:rPr>
              <w:t>téléprocédures</w:t>
            </w:r>
            <w:proofErr w:type="spellEnd"/>
            <w:r w:rsidRPr="00E4445E">
              <w:rPr>
                <w:rFonts w:cstheme="minorHAnsi"/>
                <w:lang w:val="x-none"/>
              </w:rPr>
              <w:t xml:space="preserve"> qui </w:t>
            </w:r>
            <w:proofErr w:type="spellStart"/>
            <w:r w:rsidRPr="00E4445E">
              <w:rPr>
                <w:rFonts w:cstheme="minorHAnsi"/>
                <w:lang w:val="x-none"/>
              </w:rPr>
              <w:t>permett</w:t>
            </w:r>
            <w:r w:rsidRPr="00E4445E">
              <w:rPr>
                <w:rFonts w:cstheme="minorHAnsi"/>
              </w:rPr>
              <w:t>ent</w:t>
            </w:r>
            <w:proofErr w:type="spellEnd"/>
            <w:r w:rsidRPr="00E4445E">
              <w:rPr>
                <w:rFonts w:cstheme="minorHAnsi"/>
                <w:lang w:val="x-none"/>
              </w:rPr>
              <w:t xml:space="preserve"> aux </w:t>
            </w:r>
            <w:proofErr w:type="spellStart"/>
            <w:r w:rsidRPr="00E4445E">
              <w:rPr>
                <w:rFonts w:cstheme="minorHAnsi"/>
                <w:lang w:val="x-none"/>
              </w:rPr>
              <w:t>contribuables</w:t>
            </w:r>
            <w:proofErr w:type="spellEnd"/>
            <w:r w:rsidRPr="00E4445E">
              <w:rPr>
                <w:rFonts w:cstheme="minorHAnsi"/>
                <w:lang w:val="x-none"/>
              </w:rPr>
              <w:t xml:space="preserve"> de </w:t>
            </w:r>
            <w:proofErr w:type="spellStart"/>
            <w:r w:rsidRPr="00E4445E">
              <w:rPr>
                <w:rFonts w:cstheme="minorHAnsi"/>
                <w:lang w:val="x-none"/>
              </w:rPr>
              <w:t>déclarer</w:t>
            </w:r>
            <w:proofErr w:type="spellEnd"/>
            <w:r w:rsidRPr="00E4445E">
              <w:rPr>
                <w:rFonts w:cstheme="minorHAnsi"/>
                <w:lang w:val="x-none"/>
              </w:rPr>
              <w:t xml:space="preserve"> </w:t>
            </w:r>
            <w:proofErr w:type="spellStart"/>
            <w:r w:rsidRPr="00E4445E">
              <w:rPr>
                <w:rFonts w:cstheme="minorHAnsi"/>
                <w:lang w:val="x-none"/>
              </w:rPr>
              <w:t>leurs</w:t>
            </w:r>
            <w:proofErr w:type="spellEnd"/>
            <w:r w:rsidRPr="00E4445E">
              <w:rPr>
                <w:rFonts w:cstheme="minorHAnsi"/>
                <w:lang w:val="x-none"/>
              </w:rPr>
              <w:t xml:space="preserve"> </w:t>
            </w:r>
            <w:proofErr w:type="spellStart"/>
            <w:r w:rsidRPr="00E4445E">
              <w:rPr>
                <w:rFonts w:cstheme="minorHAnsi"/>
                <w:lang w:val="x-none"/>
              </w:rPr>
              <w:t>impôts</w:t>
            </w:r>
            <w:proofErr w:type="spellEnd"/>
            <w:r w:rsidRPr="00E4445E">
              <w:rPr>
                <w:rFonts w:cstheme="minorHAnsi"/>
                <w:lang w:val="x-none"/>
              </w:rPr>
              <w:t xml:space="preserve"> et taxes </w:t>
            </w:r>
            <w:proofErr w:type="spellStart"/>
            <w:r w:rsidRPr="00E4445E">
              <w:rPr>
                <w:rFonts w:cstheme="minorHAnsi"/>
                <w:lang w:val="x-none"/>
              </w:rPr>
              <w:t>en</w:t>
            </w:r>
            <w:proofErr w:type="spellEnd"/>
            <w:r w:rsidRPr="00E4445E">
              <w:rPr>
                <w:rFonts w:cstheme="minorHAnsi"/>
                <w:lang w:val="x-none"/>
              </w:rPr>
              <w:t xml:space="preserve"> </w:t>
            </w:r>
            <w:proofErr w:type="spellStart"/>
            <w:r w:rsidRPr="00E4445E">
              <w:rPr>
                <w:rFonts w:cstheme="minorHAnsi"/>
                <w:lang w:val="x-none"/>
              </w:rPr>
              <w:t>ligne</w:t>
            </w:r>
            <w:proofErr w:type="spellEnd"/>
            <w:r w:rsidRPr="00E4445E">
              <w:rPr>
                <w:rFonts w:cstheme="minorHAnsi"/>
                <w:lang w:val="x-none"/>
              </w:rPr>
              <w:t xml:space="preserve"> et de payer à </w:t>
            </w:r>
            <w:proofErr w:type="spellStart"/>
            <w:r w:rsidRPr="00E4445E">
              <w:rPr>
                <w:rFonts w:cstheme="minorHAnsi"/>
                <w:lang w:val="x-none"/>
              </w:rPr>
              <w:t>l’aide</w:t>
            </w:r>
            <w:proofErr w:type="spellEnd"/>
            <w:r w:rsidRPr="00E4445E">
              <w:rPr>
                <w:rFonts w:cstheme="minorHAnsi"/>
                <w:lang w:val="x-none"/>
              </w:rPr>
              <w:t xml:space="preserve"> de </w:t>
            </w:r>
            <w:proofErr w:type="spellStart"/>
            <w:r w:rsidRPr="00E4445E">
              <w:rPr>
                <w:rFonts w:cstheme="minorHAnsi"/>
                <w:lang w:val="x-none"/>
              </w:rPr>
              <w:t>moyens</w:t>
            </w:r>
            <w:proofErr w:type="spellEnd"/>
            <w:r w:rsidRPr="00E4445E">
              <w:rPr>
                <w:rFonts w:cstheme="minorHAnsi"/>
                <w:lang w:val="x-none"/>
              </w:rPr>
              <w:t xml:space="preserve"> </w:t>
            </w:r>
            <w:proofErr w:type="spellStart"/>
            <w:r w:rsidRPr="00E4445E">
              <w:rPr>
                <w:rFonts w:cstheme="minorHAnsi"/>
                <w:lang w:val="x-none"/>
              </w:rPr>
              <w:t>électroniques</w:t>
            </w:r>
            <w:proofErr w:type="spellEnd"/>
            <w:r w:rsidRPr="00E4445E">
              <w:rPr>
                <w:rFonts w:cstheme="minorHAnsi"/>
                <w:lang w:val="x-none"/>
              </w:rPr>
              <w:t xml:space="preserve"> (promotion des </w:t>
            </w:r>
            <w:proofErr w:type="spellStart"/>
            <w:r w:rsidRPr="00E4445E">
              <w:rPr>
                <w:rFonts w:cstheme="minorHAnsi"/>
                <w:lang w:val="x-none"/>
              </w:rPr>
              <w:t>moyens</w:t>
            </w:r>
            <w:proofErr w:type="spellEnd"/>
            <w:r w:rsidRPr="00E4445E">
              <w:rPr>
                <w:rFonts w:cstheme="minorHAnsi"/>
                <w:lang w:val="x-none"/>
              </w:rPr>
              <w:t xml:space="preserve"> </w:t>
            </w:r>
            <w:proofErr w:type="spellStart"/>
            <w:r w:rsidRPr="00E4445E">
              <w:rPr>
                <w:rFonts w:cstheme="minorHAnsi"/>
                <w:lang w:val="x-none"/>
              </w:rPr>
              <w:t>modernes</w:t>
            </w:r>
            <w:proofErr w:type="spellEnd"/>
            <w:r w:rsidRPr="00E4445E">
              <w:rPr>
                <w:rFonts w:cstheme="minorHAnsi"/>
                <w:lang w:val="x-none"/>
              </w:rPr>
              <w:t xml:space="preserve"> de </w:t>
            </w:r>
            <w:proofErr w:type="spellStart"/>
            <w:r w:rsidRPr="00E4445E">
              <w:rPr>
                <w:rFonts w:cstheme="minorHAnsi"/>
                <w:lang w:val="x-none"/>
              </w:rPr>
              <w:t>paiement</w:t>
            </w:r>
            <w:proofErr w:type="spellEnd"/>
            <w:r w:rsidRPr="00E4445E">
              <w:rPr>
                <w:rFonts w:cstheme="minorHAnsi"/>
                <w:lang w:val="x-none"/>
              </w:rPr>
              <w:t>)</w:t>
            </w:r>
            <w:r w:rsidRPr="00E4445E">
              <w:rPr>
                <w:rFonts w:cstheme="minorHAnsi"/>
              </w:rPr>
              <w:t>,</w:t>
            </w:r>
          </w:p>
          <w:p w:rsidR="002622D3" w:rsidRPr="00E4445E" w:rsidRDefault="002622D3" w:rsidP="00E4445E">
            <w:pPr>
              <w:spacing w:after="0" w:line="240" w:lineRule="auto"/>
              <w:jc w:val="both"/>
              <w:rPr>
                <w:rFonts w:cstheme="minorHAnsi"/>
              </w:rPr>
            </w:pPr>
            <w:r w:rsidRPr="00E4445E">
              <w:rPr>
                <w:rFonts w:cstheme="minorHAnsi"/>
              </w:rPr>
              <w:t>-</w:t>
            </w:r>
            <w:proofErr w:type="spellStart"/>
            <w:r w:rsidRPr="00E4445E">
              <w:rPr>
                <w:rFonts w:cstheme="minorHAnsi"/>
                <w:lang w:val="x-none"/>
              </w:rPr>
              <w:t>opérationnalisation</w:t>
            </w:r>
            <w:proofErr w:type="spellEnd"/>
            <w:r w:rsidRPr="00E4445E">
              <w:rPr>
                <w:rFonts w:cstheme="minorHAnsi"/>
                <w:lang w:val="x-none"/>
              </w:rPr>
              <w:t xml:space="preserve"> de la facture </w:t>
            </w:r>
            <w:proofErr w:type="spellStart"/>
            <w:r w:rsidRPr="00E4445E">
              <w:rPr>
                <w:rFonts w:cstheme="minorHAnsi"/>
                <w:lang w:val="x-none"/>
              </w:rPr>
              <w:t>normalisée</w:t>
            </w:r>
            <w:proofErr w:type="spellEnd"/>
            <w:r w:rsidRPr="00E4445E">
              <w:rPr>
                <w:rFonts w:cstheme="minorHAnsi"/>
                <w:lang w:val="x-none"/>
              </w:rPr>
              <w:t xml:space="preserve"> et le </w:t>
            </w:r>
            <w:proofErr w:type="spellStart"/>
            <w:r w:rsidRPr="00E4445E">
              <w:rPr>
                <w:rFonts w:cstheme="minorHAnsi"/>
                <w:lang w:val="x-none"/>
              </w:rPr>
              <w:t>contrôle</w:t>
            </w:r>
            <w:proofErr w:type="spellEnd"/>
            <w:r w:rsidRPr="00E4445E">
              <w:rPr>
                <w:rFonts w:cstheme="minorHAnsi"/>
                <w:lang w:val="x-none"/>
              </w:rPr>
              <w:t xml:space="preserve"> de son application sur le terrain qui </w:t>
            </w:r>
            <w:proofErr w:type="spellStart"/>
            <w:r w:rsidRPr="00E4445E">
              <w:rPr>
                <w:rFonts w:cstheme="minorHAnsi"/>
                <w:lang w:val="x-none"/>
              </w:rPr>
              <w:t>ont</w:t>
            </w:r>
            <w:proofErr w:type="spellEnd"/>
            <w:r w:rsidRPr="00E4445E">
              <w:rPr>
                <w:rFonts w:cstheme="minorHAnsi"/>
                <w:lang w:val="x-none"/>
              </w:rPr>
              <w:t xml:space="preserve">  </w:t>
            </w:r>
            <w:proofErr w:type="spellStart"/>
            <w:r w:rsidRPr="00E4445E">
              <w:rPr>
                <w:rFonts w:cstheme="minorHAnsi"/>
                <w:lang w:val="x-none"/>
              </w:rPr>
              <w:t>permis</w:t>
            </w:r>
            <w:proofErr w:type="spellEnd"/>
            <w:r w:rsidRPr="00E4445E">
              <w:rPr>
                <w:rFonts w:cstheme="minorHAnsi"/>
                <w:lang w:val="x-none"/>
              </w:rPr>
              <w:t xml:space="preserve"> de </w:t>
            </w:r>
            <w:proofErr w:type="spellStart"/>
            <w:r w:rsidRPr="00E4445E">
              <w:rPr>
                <w:rFonts w:cstheme="minorHAnsi"/>
                <w:lang w:val="x-none"/>
              </w:rPr>
              <w:t>sécuriser</w:t>
            </w:r>
            <w:proofErr w:type="spellEnd"/>
            <w:r w:rsidRPr="00E4445E">
              <w:rPr>
                <w:rFonts w:cstheme="minorHAnsi"/>
                <w:lang w:val="x-none"/>
              </w:rPr>
              <w:t xml:space="preserve"> et </w:t>
            </w:r>
            <w:proofErr w:type="spellStart"/>
            <w:r w:rsidRPr="00E4445E">
              <w:rPr>
                <w:rFonts w:cstheme="minorHAnsi"/>
                <w:lang w:val="x-none"/>
              </w:rPr>
              <w:t>d’améliorer</w:t>
            </w:r>
            <w:proofErr w:type="spellEnd"/>
            <w:r w:rsidRPr="00E4445E">
              <w:rPr>
                <w:rFonts w:cstheme="minorHAnsi"/>
                <w:lang w:val="x-none"/>
              </w:rPr>
              <w:t xml:space="preserve"> le </w:t>
            </w:r>
            <w:proofErr w:type="spellStart"/>
            <w:r w:rsidRPr="00E4445E">
              <w:rPr>
                <w:rFonts w:cstheme="minorHAnsi"/>
                <w:lang w:val="x-none"/>
              </w:rPr>
              <w:t>rendement</w:t>
            </w:r>
            <w:proofErr w:type="spellEnd"/>
            <w:r w:rsidRPr="00E4445E">
              <w:rPr>
                <w:rFonts w:cstheme="minorHAnsi"/>
                <w:lang w:val="x-none"/>
              </w:rPr>
              <w:t xml:space="preserve"> de la TVA</w:t>
            </w:r>
            <w:r w:rsidRPr="00E4445E">
              <w:rPr>
                <w:rFonts w:cstheme="minorHAnsi"/>
              </w:rPr>
              <w:t>,</w:t>
            </w:r>
          </w:p>
          <w:p w:rsidR="002622D3" w:rsidRPr="00E4445E" w:rsidRDefault="002622D3" w:rsidP="00E4445E">
            <w:pPr>
              <w:spacing w:after="0" w:line="240" w:lineRule="auto"/>
              <w:jc w:val="both"/>
              <w:rPr>
                <w:rFonts w:cstheme="minorHAnsi"/>
              </w:rPr>
            </w:pPr>
            <w:r w:rsidRPr="00E4445E">
              <w:rPr>
                <w:rFonts w:cstheme="minorHAnsi"/>
              </w:rPr>
              <w:t>-interconnexion des systèmes informatiques douaniers du Burkina Faso avec ceux des pays voisins,</w:t>
            </w:r>
          </w:p>
          <w:p w:rsidR="002622D3" w:rsidRPr="00E4445E" w:rsidRDefault="002622D3" w:rsidP="00E4445E">
            <w:pPr>
              <w:spacing w:after="0" w:line="240" w:lineRule="auto"/>
              <w:jc w:val="both"/>
              <w:rPr>
                <w:rFonts w:cstheme="minorHAnsi"/>
              </w:rPr>
            </w:pPr>
            <w:r w:rsidRPr="00E4445E">
              <w:rPr>
                <w:rFonts w:cstheme="minorHAnsi"/>
              </w:rPr>
              <w:t>-</w:t>
            </w:r>
            <w:r w:rsidRPr="00E4445E">
              <w:rPr>
                <w:rFonts w:cstheme="minorHAnsi"/>
                <w:lang w:val="x-none"/>
              </w:rPr>
              <w:t xml:space="preserve">informatisation de  la gestion des </w:t>
            </w:r>
            <w:proofErr w:type="spellStart"/>
            <w:r w:rsidRPr="00E4445E">
              <w:rPr>
                <w:rFonts w:cstheme="minorHAnsi"/>
                <w:lang w:val="x-none"/>
              </w:rPr>
              <w:t>recettes</w:t>
            </w:r>
            <w:proofErr w:type="spellEnd"/>
            <w:r w:rsidRPr="00E4445E">
              <w:rPr>
                <w:rFonts w:cstheme="minorHAnsi"/>
                <w:lang w:val="x-none"/>
              </w:rPr>
              <w:t xml:space="preserve"> dans les </w:t>
            </w:r>
            <w:proofErr w:type="spellStart"/>
            <w:r w:rsidRPr="00E4445E">
              <w:rPr>
                <w:rFonts w:cstheme="minorHAnsi"/>
                <w:lang w:val="x-none"/>
              </w:rPr>
              <w:t>postes</w:t>
            </w:r>
            <w:proofErr w:type="spellEnd"/>
            <w:r w:rsidRPr="00E4445E">
              <w:rPr>
                <w:rFonts w:cstheme="minorHAnsi"/>
                <w:lang w:val="x-none"/>
              </w:rPr>
              <w:t xml:space="preserve"> et brigades mobiles de douanes non  </w:t>
            </w:r>
            <w:proofErr w:type="spellStart"/>
            <w:r w:rsidRPr="00E4445E">
              <w:rPr>
                <w:rFonts w:cstheme="minorHAnsi"/>
                <w:lang w:val="x-none"/>
              </w:rPr>
              <w:t>connecté</w:t>
            </w:r>
            <w:proofErr w:type="spellEnd"/>
            <w:r w:rsidRPr="00E4445E">
              <w:rPr>
                <w:rFonts w:cstheme="minorHAnsi"/>
                <w:lang w:val="x-none"/>
              </w:rPr>
              <w:t xml:space="preserve"> au SYDONIA</w:t>
            </w:r>
            <w:r w:rsidRPr="00E4445E">
              <w:rPr>
                <w:rFonts w:cstheme="minorHAnsi"/>
              </w:rPr>
              <w:t xml:space="preserve">, </w:t>
            </w:r>
          </w:p>
          <w:p w:rsidR="002622D3" w:rsidRPr="00E4445E" w:rsidRDefault="002622D3" w:rsidP="00E4445E">
            <w:pPr>
              <w:spacing w:after="0" w:line="240" w:lineRule="auto"/>
              <w:jc w:val="both"/>
              <w:rPr>
                <w:rFonts w:cstheme="minorHAnsi"/>
              </w:rPr>
            </w:pPr>
            <w:r w:rsidRPr="00E4445E">
              <w:rPr>
                <w:rFonts w:cstheme="minorHAnsi"/>
              </w:rPr>
              <w:t>-</w:t>
            </w:r>
            <w:proofErr w:type="spellStart"/>
            <w:r w:rsidRPr="00E4445E">
              <w:rPr>
                <w:rFonts w:cstheme="minorHAnsi"/>
                <w:lang w:val="x-none"/>
              </w:rPr>
              <w:t>renforcement</w:t>
            </w:r>
            <w:proofErr w:type="spellEnd"/>
            <w:r w:rsidRPr="00E4445E">
              <w:rPr>
                <w:rFonts w:cstheme="minorHAnsi"/>
                <w:lang w:val="x-none"/>
              </w:rPr>
              <w:t xml:space="preserve"> de la </w:t>
            </w:r>
            <w:proofErr w:type="spellStart"/>
            <w:r w:rsidRPr="00E4445E">
              <w:rPr>
                <w:rFonts w:cstheme="minorHAnsi"/>
                <w:lang w:val="x-none"/>
              </w:rPr>
              <w:t>vérification</w:t>
            </w:r>
            <w:proofErr w:type="spellEnd"/>
            <w:r w:rsidRPr="00E4445E">
              <w:rPr>
                <w:rFonts w:cstheme="minorHAnsi"/>
                <w:lang w:val="x-none"/>
              </w:rPr>
              <w:t xml:space="preserve"> dans les offices de douanes et les </w:t>
            </w:r>
            <w:proofErr w:type="spellStart"/>
            <w:r w:rsidRPr="00E4445E">
              <w:rPr>
                <w:rFonts w:cstheme="minorHAnsi"/>
                <w:lang w:val="x-none"/>
              </w:rPr>
              <w:t>compétences</w:t>
            </w:r>
            <w:proofErr w:type="spellEnd"/>
            <w:r w:rsidRPr="00E4445E">
              <w:rPr>
                <w:rFonts w:cstheme="minorHAnsi"/>
                <w:lang w:val="x-none"/>
              </w:rPr>
              <w:t xml:space="preserve"> des </w:t>
            </w:r>
            <w:proofErr w:type="spellStart"/>
            <w:r w:rsidRPr="00E4445E">
              <w:rPr>
                <w:rFonts w:cstheme="minorHAnsi"/>
                <w:lang w:val="x-none"/>
              </w:rPr>
              <w:t>vérificateurs</w:t>
            </w:r>
            <w:proofErr w:type="spellEnd"/>
            <w:r w:rsidRPr="00E4445E">
              <w:rPr>
                <w:rFonts w:cstheme="minorHAnsi"/>
                <w:lang w:val="x-none"/>
              </w:rPr>
              <w:t xml:space="preserve"> et des </w:t>
            </w:r>
            <w:r w:rsidRPr="00E4445E">
              <w:rPr>
                <w:rFonts w:cstheme="minorHAnsi"/>
                <w:lang w:val="x-none"/>
              </w:rPr>
              <w:lastRenderedPageBreak/>
              <w:t xml:space="preserve">agents dans le cadre de la sortie du programme de </w:t>
            </w:r>
            <w:proofErr w:type="spellStart"/>
            <w:r w:rsidRPr="00E4445E">
              <w:rPr>
                <w:rFonts w:cstheme="minorHAnsi"/>
                <w:lang w:val="x-none"/>
              </w:rPr>
              <w:t>Vérification</w:t>
            </w:r>
            <w:proofErr w:type="spellEnd"/>
            <w:r w:rsidRPr="00E4445E">
              <w:rPr>
                <w:rFonts w:cstheme="minorHAnsi"/>
                <w:lang w:val="x-none"/>
              </w:rPr>
              <w:t xml:space="preserve"> des Importations (PVI)</w:t>
            </w:r>
            <w:r w:rsidRPr="00E4445E">
              <w:rPr>
                <w:rFonts w:cstheme="minorHAnsi"/>
              </w:rPr>
              <w:t>,</w:t>
            </w:r>
          </w:p>
          <w:p w:rsidR="002622D3" w:rsidRPr="00E4445E" w:rsidRDefault="002622D3" w:rsidP="00E4445E">
            <w:pPr>
              <w:spacing w:after="0" w:line="240" w:lineRule="auto"/>
              <w:jc w:val="both"/>
              <w:rPr>
                <w:rFonts w:cstheme="minorHAnsi"/>
              </w:rPr>
            </w:pPr>
            <w:r w:rsidRPr="00E4445E">
              <w:rPr>
                <w:rFonts w:cstheme="minorHAnsi"/>
              </w:rPr>
              <w:t>-</w:t>
            </w:r>
            <w:proofErr w:type="spellStart"/>
            <w:r w:rsidRPr="00E4445E">
              <w:rPr>
                <w:rFonts w:cstheme="minorHAnsi"/>
                <w:lang w:val="x-none"/>
              </w:rPr>
              <w:t>renforcement</w:t>
            </w:r>
            <w:proofErr w:type="spellEnd"/>
            <w:r w:rsidRPr="00E4445E">
              <w:rPr>
                <w:rFonts w:cstheme="minorHAnsi"/>
                <w:lang w:val="x-none"/>
              </w:rPr>
              <w:t xml:space="preserve">  de la </w:t>
            </w:r>
            <w:proofErr w:type="spellStart"/>
            <w:r w:rsidRPr="00E4445E">
              <w:rPr>
                <w:rFonts w:cstheme="minorHAnsi"/>
                <w:lang w:val="x-none"/>
              </w:rPr>
              <w:t>lutte</w:t>
            </w:r>
            <w:proofErr w:type="spellEnd"/>
            <w:r w:rsidRPr="00E4445E">
              <w:rPr>
                <w:rFonts w:cstheme="minorHAnsi"/>
                <w:lang w:val="x-none"/>
              </w:rPr>
              <w:t xml:space="preserve"> </w:t>
            </w:r>
            <w:proofErr w:type="spellStart"/>
            <w:r w:rsidRPr="00E4445E">
              <w:rPr>
                <w:rFonts w:cstheme="minorHAnsi"/>
                <w:lang w:val="x-none"/>
              </w:rPr>
              <w:t>contre</w:t>
            </w:r>
            <w:proofErr w:type="spellEnd"/>
            <w:r w:rsidRPr="00E4445E">
              <w:rPr>
                <w:rFonts w:cstheme="minorHAnsi"/>
                <w:lang w:val="x-none"/>
              </w:rPr>
              <w:t xml:space="preserve"> la </w:t>
            </w:r>
            <w:proofErr w:type="spellStart"/>
            <w:r w:rsidRPr="00E4445E">
              <w:rPr>
                <w:rFonts w:cstheme="minorHAnsi"/>
                <w:lang w:val="x-none"/>
              </w:rPr>
              <w:t>fraude</w:t>
            </w:r>
            <w:proofErr w:type="spellEnd"/>
            <w:r w:rsidRPr="00E4445E">
              <w:rPr>
                <w:rFonts w:cstheme="minorHAnsi"/>
                <w:lang w:val="x-none"/>
              </w:rPr>
              <w:t xml:space="preserve"> à travers </w:t>
            </w:r>
            <w:proofErr w:type="spellStart"/>
            <w:r w:rsidRPr="00E4445E">
              <w:rPr>
                <w:rFonts w:cstheme="minorHAnsi"/>
                <w:lang w:val="x-none"/>
              </w:rPr>
              <w:t>l’utilisation</w:t>
            </w:r>
            <w:proofErr w:type="spellEnd"/>
            <w:r w:rsidRPr="00E4445E">
              <w:rPr>
                <w:rFonts w:cstheme="minorHAnsi"/>
                <w:lang w:val="x-none"/>
              </w:rPr>
              <w:t xml:space="preserve"> du </w:t>
            </w:r>
            <w:proofErr w:type="spellStart"/>
            <w:r w:rsidRPr="00E4445E">
              <w:rPr>
                <w:rFonts w:cstheme="minorHAnsi"/>
                <w:lang w:val="x-none"/>
              </w:rPr>
              <w:t>nouvel</w:t>
            </w:r>
            <w:proofErr w:type="spellEnd"/>
            <w:r w:rsidRPr="00E4445E">
              <w:rPr>
                <w:rFonts w:cstheme="minorHAnsi"/>
                <w:lang w:val="x-none"/>
              </w:rPr>
              <w:t xml:space="preserve"> </w:t>
            </w:r>
            <w:proofErr w:type="spellStart"/>
            <w:r w:rsidRPr="00E4445E">
              <w:rPr>
                <w:rFonts w:cstheme="minorHAnsi"/>
                <w:lang w:val="x-none"/>
              </w:rPr>
              <w:t>outil</w:t>
            </w:r>
            <w:proofErr w:type="spellEnd"/>
            <w:r w:rsidRPr="00E4445E">
              <w:rPr>
                <w:rFonts w:cstheme="minorHAnsi"/>
                <w:lang w:val="x-none"/>
              </w:rPr>
              <w:t xml:space="preserve"> </w:t>
            </w:r>
            <w:proofErr w:type="spellStart"/>
            <w:r w:rsidRPr="00E4445E">
              <w:rPr>
                <w:rFonts w:cstheme="minorHAnsi"/>
                <w:lang w:val="x-none"/>
              </w:rPr>
              <w:t>d’analyse</w:t>
            </w:r>
            <w:proofErr w:type="spellEnd"/>
            <w:r w:rsidRPr="00E4445E">
              <w:rPr>
                <w:rFonts w:cstheme="minorHAnsi"/>
                <w:lang w:val="x-none"/>
              </w:rPr>
              <w:t xml:space="preserve"> du </w:t>
            </w:r>
            <w:proofErr w:type="spellStart"/>
            <w:r w:rsidRPr="00E4445E">
              <w:rPr>
                <w:rFonts w:cstheme="minorHAnsi"/>
                <w:lang w:val="x-none"/>
              </w:rPr>
              <w:t>risque</w:t>
            </w:r>
            <w:proofErr w:type="spellEnd"/>
            <w:r w:rsidRPr="00E4445E">
              <w:rPr>
                <w:rFonts w:cstheme="minorHAnsi"/>
                <w:lang w:val="x-none"/>
              </w:rPr>
              <w:t xml:space="preserve"> (SYGICOD) et le </w:t>
            </w:r>
            <w:proofErr w:type="spellStart"/>
            <w:r w:rsidRPr="00E4445E">
              <w:rPr>
                <w:rFonts w:cstheme="minorHAnsi"/>
                <w:lang w:val="x-none"/>
              </w:rPr>
              <w:t>redéploiement</w:t>
            </w:r>
            <w:proofErr w:type="spellEnd"/>
            <w:r w:rsidRPr="00E4445E">
              <w:rPr>
                <w:rFonts w:cstheme="minorHAnsi"/>
                <w:lang w:val="x-none"/>
              </w:rPr>
              <w:t xml:space="preserve"> du personnel</w:t>
            </w:r>
            <w:r w:rsidRPr="00E4445E">
              <w:rPr>
                <w:rFonts w:cstheme="minorHAnsi"/>
              </w:rPr>
              <w:t xml:space="preserve">, </w:t>
            </w:r>
          </w:p>
          <w:p w:rsidR="002622D3" w:rsidRPr="00E4445E" w:rsidRDefault="002622D3" w:rsidP="00E4445E">
            <w:pPr>
              <w:spacing w:after="0" w:line="240" w:lineRule="auto"/>
              <w:jc w:val="both"/>
              <w:rPr>
                <w:rFonts w:cstheme="minorHAnsi"/>
                <w:color w:val="000000"/>
              </w:rPr>
            </w:pPr>
            <w:r w:rsidRPr="00E4445E">
              <w:rPr>
                <w:rFonts w:cstheme="minorHAnsi"/>
              </w:rPr>
              <w:t>-</w:t>
            </w:r>
            <w:r w:rsidRPr="00E4445E">
              <w:rPr>
                <w:rFonts w:cstheme="minorHAnsi"/>
                <w:lang w:val="x-none"/>
              </w:rPr>
              <w:t xml:space="preserve">externalisation de </w:t>
            </w:r>
            <w:proofErr w:type="spellStart"/>
            <w:r w:rsidRPr="00E4445E">
              <w:rPr>
                <w:rFonts w:cstheme="minorHAnsi"/>
                <w:lang w:val="x-none"/>
              </w:rPr>
              <w:t>l’évaluation</w:t>
            </w:r>
            <w:proofErr w:type="spellEnd"/>
            <w:r w:rsidRPr="00E4445E">
              <w:rPr>
                <w:rFonts w:cstheme="minorHAnsi"/>
                <w:lang w:val="x-none"/>
              </w:rPr>
              <w:t xml:space="preserve"> des </w:t>
            </w:r>
            <w:proofErr w:type="spellStart"/>
            <w:r w:rsidRPr="00E4445E">
              <w:rPr>
                <w:rFonts w:cstheme="minorHAnsi"/>
                <w:lang w:val="x-none"/>
              </w:rPr>
              <w:t>véhicules</w:t>
            </w:r>
            <w:proofErr w:type="spellEnd"/>
            <w:r w:rsidRPr="00E4445E">
              <w:rPr>
                <w:rFonts w:cstheme="minorHAnsi"/>
                <w:lang w:val="x-none"/>
              </w:rPr>
              <w:t xml:space="preserve"> de </w:t>
            </w:r>
            <w:proofErr w:type="spellStart"/>
            <w:r w:rsidRPr="00E4445E">
              <w:rPr>
                <w:rFonts w:cstheme="minorHAnsi"/>
                <w:lang w:val="x-none"/>
              </w:rPr>
              <w:t>moins</w:t>
            </w:r>
            <w:proofErr w:type="spellEnd"/>
            <w:r w:rsidRPr="00E4445E">
              <w:rPr>
                <w:rFonts w:cstheme="minorHAnsi"/>
                <w:lang w:val="x-none"/>
              </w:rPr>
              <w:t xml:space="preserve"> de dix (10) </w:t>
            </w:r>
            <w:r w:rsidRPr="00E4445E">
              <w:rPr>
                <w:rFonts w:cstheme="minorHAnsi"/>
              </w:rPr>
              <w:t xml:space="preserve">ans et les engins de travaux publics </w:t>
            </w:r>
            <w:r w:rsidRPr="00E4445E">
              <w:rPr>
                <w:rFonts w:cstheme="minorHAnsi"/>
                <w:lang w:val="x-none"/>
              </w:rPr>
              <w:t xml:space="preserve">par un </w:t>
            </w:r>
            <w:proofErr w:type="spellStart"/>
            <w:r w:rsidRPr="00E4445E">
              <w:rPr>
                <w:rFonts w:cstheme="minorHAnsi"/>
                <w:lang w:val="x-none"/>
              </w:rPr>
              <w:t>contrat</w:t>
            </w:r>
            <w:proofErr w:type="spellEnd"/>
            <w:r w:rsidRPr="00E4445E">
              <w:rPr>
                <w:rFonts w:cstheme="minorHAnsi"/>
                <w:lang w:val="x-none"/>
              </w:rPr>
              <w:t xml:space="preserve"> de sous-</w:t>
            </w:r>
            <w:proofErr w:type="spellStart"/>
            <w:r w:rsidRPr="00E4445E">
              <w:rPr>
                <w:rFonts w:cstheme="minorHAnsi"/>
                <w:lang w:val="x-none"/>
              </w:rPr>
              <w:t>traitance</w:t>
            </w:r>
            <w:proofErr w:type="spellEnd"/>
            <w:r w:rsidRPr="00E4445E">
              <w:rPr>
                <w:rFonts w:cstheme="minorHAnsi"/>
                <w:lang w:val="x-none"/>
              </w:rPr>
              <w:t xml:space="preserve"> avec le </w:t>
            </w:r>
            <w:r w:rsidRPr="00E4445E">
              <w:rPr>
                <w:rFonts w:cstheme="minorHAnsi"/>
              </w:rPr>
              <w:t>c</w:t>
            </w:r>
            <w:r w:rsidRPr="00E4445E">
              <w:rPr>
                <w:rFonts w:cstheme="minorHAnsi"/>
                <w:lang w:val="x-none"/>
              </w:rPr>
              <w:t xml:space="preserve">entre de </w:t>
            </w:r>
            <w:proofErr w:type="spellStart"/>
            <w:r w:rsidRPr="00E4445E">
              <w:rPr>
                <w:rFonts w:cstheme="minorHAnsi"/>
                <w:lang w:val="x-none"/>
              </w:rPr>
              <w:t>contrôle</w:t>
            </w:r>
            <w:proofErr w:type="spellEnd"/>
            <w:r w:rsidRPr="00E4445E">
              <w:rPr>
                <w:rFonts w:cstheme="minorHAnsi"/>
                <w:lang w:val="x-none"/>
              </w:rPr>
              <w:t xml:space="preserve"> des </w:t>
            </w:r>
            <w:proofErr w:type="spellStart"/>
            <w:r w:rsidRPr="00E4445E">
              <w:rPr>
                <w:rFonts w:cstheme="minorHAnsi"/>
                <w:lang w:val="x-none"/>
              </w:rPr>
              <w:t>véhicules</w:t>
            </w:r>
            <w:proofErr w:type="spellEnd"/>
            <w:r w:rsidRPr="00E4445E">
              <w:rPr>
                <w:rFonts w:cstheme="minorHAnsi"/>
                <w:lang w:val="x-none"/>
              </w:rPr>
              <w:t xml:space="preserve"> automobiles</w:t>
            </w:r>
            <w:r w:rsidRPr="00E4445E">
              <w:rPr>
                <w:rFonts w:cstheme="minorHAnsi"/>
              </w:rPr>
              <w:t xml:space="preserve"> (CCVA).</w:t>
            </w:r>
          </w:p>
        </w:tc>
        <w:tc>
          <w:tcPr>
            <w:tcW w:w="912" w:type="pct"/>
            <w:shd w:val="clear" w:color="auto" w:fill="FFFFFF" w:themeFill="background1"/>
          </w:tcPr>
          <w:p w:rsidR="002622D3" w:rsidRPr="00E4445E" w:rsidRDefault="002622D3" w:rsidP="00E4445E">
            <w:pPr>
              <w:pStyle w:val="ListParagraph"/>
              <w:spacing w:after="0"/>
              <w:ind w:left="0"/>
              <w:jc w:val="both"/>
              <w:rPr>
                <w:rFonts w:cstheme="minorHAnsi"/>
              </w:rPr>
            </w:pPr>
            <w:r w:rsidRPr="00E4445E">
              <w:rPr>
                <w:rFonts w:cstheme="minorHAnsi"/>
              </w:rPr>
              <w:lastRenderedPageBreak/>
              <w:t>- augmentation du niveau de recouvrement des recettes par les régies de 4 197,96 milliards de FCFA,</w:t>
            </w:r>
          </w:p>
          <w:p w:rsidR="002622D3" w:rsidRPr="00E4445E" w:rsidRDefault="002622D3" w:rsidP="00E4445E">
            <w:pPr>
              <w:pStyle w:val="ListParagraph"/>
              <w:spacing w:after="0"/>
              <w:ind w:left="0"/>
              <w:jc w:val="both"/>
              <w:rPr>
                <w:rFonts w:cstheme="minorHAnsi"/>
              </w:rPr>
            </w:pPr>
            <w:r w:rsidRPr="00E4445E">
              <w:rPr>
                <w:rFonts w:cstheme="minorHAnsi"/>
              </w:rPr>
              <w:t xml:space="preserve">-hausse du taux moyen de recouvrement des recettes propres de 13,02% sur la période sur la période 2016-2018. </w:t>
            </w:r>
          </w:p>
          <w:p w:rsidR="002622D3" w:rsidRPr="00E4445E" w:rsidRDefault="002622D3" w:rsidP="00E4445E">
            <w:pPr>
              <w:pStyle w:val="ListParagraph"/>
              <w:spacing w:after="0"/>
              <w:ind w:left="0"/>
              <w:jc w:val="both"/>
              <w:rPr>
                <w:rFonts w:cstheme="minorHAnsi"/>
              </w:rPr>
            </w:pPr>
            <w:r w:rsidRPr="00E4445E">
              <w:rPr>
                <w:rFonts w:cstheme="minorHAnsi"/>
              </w:rPr>
              <w:t>-hausse de la pression fiscale de 16,8% à 17,3% en 2018</w:t>
            </w:r>
          </w:p>
          <w:p w:rsidR="002622D3" w:rsidRPr="00E4445E" w:rsidRDefault="002622D3" w:rsidP="00E4445E">
            <w:pPr>
              <w:spacing w:after="0" w:line="240" w:lineRule="auto"/>
              <w:jc w:val="both"/>
              <w:rPr>
                <w:rFonts w:cstheme="minorHAnsi"/>
                <w:color w:val="000000"/>
              </w:rPr>
            </w:pPr>
          </w:p>
        </w:tc>
        <w:tc>
          <w:tcPr>
            <w:tcW w:w="1322" w:type="pct"/>
            <w:shd w:val="clear" w:color="auto" w:fill="FFFFFF" w:themeFill="background1"/>
          </w:tcPr>
          <w:p w:rsidR="002622D3" w:rsidRPr="00E4445E" w:rsidRDefault="002622D3" w:rsidP="00E4445E">
            <w:pPr>
              <w:spacing w:after="0" w:line="240" w:lineRule="auto"/>
              <w:jc w:val="both"/>
              <w:rPr>
                <w:rFonts w:cstheme="minorHAnsi"/>
              </w:rPr>
            </w:pPr>
            <w:r w:rsidRPr="00E4445E">
              <w:rPr>
                <w:rFonts w:eastAsia="Times New Roman" w:cstheme="minorHAnsi"/>
                <w:color w:val="000000"/>
                <w:lang w:eastAsia="fr-FR"/>
              </w:rPr>
              <w:t xml:space="preserve">- renforcement des capacités des </w:t>
            </w:r>
            <w:r w:rsidRPr="00E4445E">
              <w:rPr>
                <w:rFonts w:cstheme="minorHAnsi"/>
              </w:rPr>
              <w:t>structures chargées de la mobilisation des ressources internes </w:t>
            </w:r>
          </w:p>
          <w:p w:rsidR="002622D3" w:rsidRPr="00E4445E" w:rsidRDefault="002622D3" w:rsidP="00E4445E">
            <w:pPr>
              <w:spacing w:after="0" w:line="240" w:lineRule="auto"/>
              <w:jc w:val="both"/>
              <w:rPr>
                <w:rFonts w:cstheme="minorHAnsi"/>
                <w:color w:val="000000"/>
              </w:rPr>
            </w:pP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b/>
                <w:color w:val="000000"/>
                <w:lang w:eastAsia="fr-FR"/>
              </w:rPr>
            </w:pPr>
            <w:r w:rsidRPr="00E4445E">
              <w:rPr>
                <w:rFonts w:eastAsia="Times New Roman" w:cstheme="minorHAnsi"/>
                <w:color w:val="000000"/>
                <w:lang w:eastAsia="fr-FR"/>
              </w:rPr>
              <w:t xml:space="preserve">Aide au développement </w:t>
            </w:r>
          </w:p>
        </w:tc>
        <w:tc>
          <w:tcPr>
            <w:tcW w:w="1297" w:type="pct"/>
            <w:shd w:val="clear" w:color="auto" w:fill="FFFFFF" w:themeFill="background1"/>
          </w:tcPr>
          <w:p w:rsidR="002622D3" w:rsidRPr="00E4445E" w:rsidRDefault="002622D3" w:rsidP="00E4445E">
            <w:pPr>
              <w:spacing w:after="0" w:line="240" w:lineRule="auto"/>
              <w:jc w:val="both"/>
              <w:rPr>
                <w:rFonts w:cstheme="minorHAnsi"/>
              </w:rPr>
            </w:pPr>
            <w:r w:rsidRPr="00E4445E">
              <w:rPr>
                <w:rFonts w:cstheme="minorHAnsi"/>
              </w:rPr>
              <w:t>-tenue d’une Conférence de table ronde (CTR) à Paris les 07 et 08 décembre 2016,</w:t>
            </w:r>
          </w:p>
          <w:p w:rsidR="002622D3" w:rsidRPr="00E4445E" w:rsidRDefault="002622D3" w:rsidP="00E4445E">
            <w:pPr>
              <w:spacing w:after="0" w:line="240" w:lineRule="auto"/>
              <w:jc w:val="both"/>
              <w:rPr>
                <w:rFonts w:cstheme="minorHAnsi"/>
              </w:rPr>
            </w:pPr>
            <w:r w:rsidRPr="00E4445E">
              <w:rPr>
                <w:rFonts w:cstheme="minorHAnsi"/>
              </w:rPr>
              <w:t>-organisation d’une Conférence internationale sur la mise en œuvre du Plan national de développement économique et social (PNDES),</w:t>
            </w:r>
          </w:p>
          <w:p w:rsidR="002622D3" w:rsidRPr="00E4445E" w:rsidRDefault="002622D3" w:rsidP="00E4445E">
            <w:pPr>
              <w:spacing w:after="0" w:line="240" w:lineRule="auto"/>
              <w:jc w:val="both"/>
              <w:rPr>
                <w:rFonts w:cstheme="minorHAnsi"/>
                <w:color w:val="000000"/>
              </w:rPr>
            </w:pPr>
            <w:r w:rsidRPr="00E4445E">
              <w:rPr>
                <w:rFonts w:cstheme="minorHAnsi"/>
              </w:rPr>
              <w:t>-organisation des consultations bilatérales et multilatérales, la dynamisation des mécanismes PPP et des tables rondes sectorielles au niveau national</w:t>
            </w:r>
          </w:p>
        </w:tc>
        <w:tc>
          <w:tcPr>
            <w:tcW w:w="912" w:type="pct"/>
            <w:shd w:val="clear" w:color="auto" w:fill="FFFFFF" w:themeFill="background1"/>
          </w:tcPr>
          <w:p w:rsidR="002622D3" w:rsidRPr="00E4445E" w:rsidRDefault="002622D3" w:rsidP="00E4445E">
            <w:pPr>
              <w:spacing w:after="0"/>
              <w:jc w:val="both"/>
              <w:rPr>
                <w:rFonts w:cstheme="minorHAnsi"/>
              </w:rPr>
            </w:pPr>
            <w:r w:rsidRPr="00E4445E">
              <w:rPr>
                <w:rFonts w:cstheme="minorHAnsi"/>
              </w:rPr>
              <w:t xml:space="preserve">-augmentation du nombre des conventions signées pour un niveau global de mobilisation des ressources extérieures </w:t>
            </w:r>
          </w:p>
          <w:p w:rsidR="002622D3" w:rsidRPr="00E4445E" w:rsidRDefault="002622D3" w:rsidP="00E4445E">
            <w:pPr>
              <w:spacing w:after="0" w:line="240" w:lineRule="auto"/>
              <w:jc w:val="both"/>
              <w:rPr>
                <w:rFonts w:cstheme="minorHAnsi"/>
                <w:color w:val="000000"/>
              </w:rPr>
            </w:pPr>
            <w:r w:rsidRPr="00E4445E">
              <w:rPr>
                <w:rFonts w:cstheme="minorHAnsi"/>
              </w:rPr>
              <w:t>-augmentation des investissements directs étrangers cumulés au Burkina Faso</w:t>
            </w:r>
          </w:p>
        </w:tc>
        <w:tc>
          <w:tcPr>
            <w:tcW w:w="1322" w:type="pct"/>
            <w:shd w:val="clear" w:color="auto" w:fill="FFFFFF" w:themeFill="background1"/>
          </w:tcPr>
          <w:p w:rsidR="002622D3" w:rsidRPr="00E4445E" w:rsidRDefault="002622D3" w:rsidP="00E4445E">
            <w:pPr>
              <w:spacing w:after="0" w:line="240" w:lineRule="auto"/>
              <w:jc w:val="both"/>
              <w:rPr>
                <w:rFonts w:cstheme="minorHAnsi"/>
                <w:color w:val="000000"/>
              </w:rPr>
            </w:pPr>
            <w:r w:rsidRPr="00E4445E">
              <w:rPr>
                <w:rFonts w:eastAsia="Times New Roman" w:cstheme="minorHAnsi"/>
                <w:color w:val="000000"/>
                <w:lang w:eastAsia="fr-FR"/>
              </w:rPr>
              <w:t xml:space="preserve">appui à l’organisation de tables rondes sectorielles pour le financement du développement  </w:t>
            </w:r>
          </w:p>
        </w:tc>
      </w:tr>
      <w:tr w:rsidR="002622D3" w:rsidRPr="00E4445E" w:rsidTr="003F458F">
        <w:trPr>
          <w:trHeight w:val="20"/>
        </w:trPr>
        <w:tc>
          <w:tcPr>
            <w:tcW w:w="1469" w:type="pct"/>
            <w:shd w:val="clear" w:color="auto" w:fill="FFFFFF" w:themeFill="background1"/>
            <w:vAlign w:val="center"/>
          </w:tcPr>
          <w:p w:rsidR="002622D3" w:rsidRPr="00E4445E" w:rsidRDefault="002622D3" w:rsidP="00E4445E">
            <w:pPr>
              <w:spacing w:after="0" w:line="240" w:lineRule="auto"/>
              <w:rPr>
                <w:rFonts w:eastAsia="Times New Roman" w:cstheme="minorHAnsi"/>
                <w:b/>
                <w:color w:val="000000"/>
                <w:lang w:eastAsia="fr-FR"/>
              </w:rPr>
            </w:pPr>
          </w:p>
        </w:tc>
        <w:tc>
          <w:tcPr>
            <w:tcW w:w="1297" w:type="pct"/>
            <w:shd w:val="clear" w:color="auto" w:fill="FFFFFF" w:themeFill="background1"/>
          </w:tcPr>
          <w:p w:rsidR="002622D3" w:rsidRPr="00E4445E" w:rsidRDefault="002622D3" w:rsidP="00E4445E">
            <w:pPr>
              <w:spacing w:after="0" w:line="240" w:lineRule="auto"/>
              <w:jc w:val="both"/>
              <w:rPr>
                <w:rFonts w:cstheme="minorHAnsi"/>
                <w:color w:val="000000"/>
              </w:rPr>
            </w:pPr>
          </w:p>
        </w:tc>
        <w:tc>
          <w:tcPr>
            <w:tcW w:w="912" w:type="pct"/>
            <w:shd w:val="clear" w:color="auto" w:fill="FFFFFF" w:themeFill="background1"/>
          </w:tcPr>
          <w:p w:rsidR="002622D3" w:rsidRPr="00E4445E" w:rsidRDefault="002622D3" w:rsidP="00E4445E">
            <w:pPr>
              <w:spacing w:after="0" w:line="240" w:lineRule="auto"/>
              <w:jc w:val="both"/>
              <w:rPr>
                <w:rFonts w:cstheme="minorHAnsi"/>
                <w:color w:val="000000"/>
              </w:rPr>
            </w:pPr>
          </w:p>
        </w:tc>
        <w:tc>
          <w:tcPr>
            <w:tcW w:w="1322" w:type="pct"/>
            <w:shd w:val="clear" w:color="auto" w:fill="FFFFFF" w:themeFill="background1"/>
          </w:tcPr>
          <w:p w:rsidR="002622D3" w:rsidRPr="00E4445E" w:rsidRDefault="002622D3" w:rsidP="00E4445E">
            <w:pPr>
              <w:spacing w:after="0" w:line="240" w:lineRule="auto"/>
              <w:jc w:val="both"/>
              <w:rPr>
                <w:rFonts w:cstheme="minorHAnsi"/>
                <w:color w:val="000000"/>
              </w:rPr>
            </w:pPr>
          </w:p>
        </w:tc>
      </w:tr>
    </w:tbl>
    <w:p w:rsidR="00BF0265" w:rsidRDefault="00BF0265" w:rsidP="00CB2F0F">
      <w:pPr>
        <w:pStyle w:val="BodyText"/>
        <w:tabs>
          <w:tab w:val="left" w:pos="2268"/>
        </w:tabs>
        <w:spacing w:after="0" w:line="276" w:lineRule="auto"/>
        <w:jc w:val="both"/>
        <w:rPr>
          <w:rFonts w:ascii="Arial" w:hAnsi="Arial" w:cs="Arial"/>
          <w:b/>
        </w:rPr>
      </w:pPr>
    </w:p>
    <w:p w:rsidR="000028F3" w:rsidRDefault="000028F3" w:rsidP="000028F3">
      <w:pPr>
        <w:rPr>
          <w:lang w:eastAsia="fr-FR"/>
        </w:rPr>
      </w:pPr>
    </w:p>
    <w:p w:rsidR="0085136E" w:rsidRPr="00E4445E" w:rsidRDefault="0085136E" w:rsidP="00E4445E">
      <w:pPr>
        <w:sectPr w:rsidR="0085136E" w:rsidRPr="00E4445E" w:rsidSect="00E4445E">
          <w:pgSz w:w="16838" w:h="11906" w:orient="landscape"/>
          <w:pgMar w:top="1418" w:right="1418" w:bottom="1418" w:left="1418" w:header="709" w:footer="709" w:gutter="0"/>
          <w:cols w:space="708"/>
          <w:docGrid w:linePitch="360"/>
        </w:sectPr>
      </w:pPr>
    </w:p>
    <w:p w:rsidR="00CE5A72" w:rsidRPr="005A6510" w:rsidRDefault="00CE5A72" w:rsidP="00E4445E">
      <w:pPr>
        <w:pStyle w:val="BodyText"/>
        <w:numPr>
          <w:ilvl w:val="0"/>
          <w:numId w:val="8"/>
        </w:numPr>
        <w:tabs>
          <w:tab w:val="left" w:pos="2268"/>
        </w:tabs>
        <w:spacing w:after="0" w:line="276" w:lineRule="auto"/>
        <w:jc w:val="both"/>
        <w:outlineLvl w:val="0"/>
        <w:rPr>
          <w:rFonts w:asciiTheme="minorHAnsi" w:hAnsiTheme="minorHAnsi" w:cs="Arial"/>
          <w:b/>
        </w:rPr>
      </w:pPr>
      <w:bookmarkStart w:id="4" w:name="_Toc25075774"/>
      <w:r w:rsidRPr="005A6510">
        <w:rPr>
          <w:rFonts w:asciiTheme="minorHAnsi" w:hAnsiTheme="minorHAnsi" w:cs="Arial"/>
          <w:b/>
        </w:rPr>
        <w:lastRenderedPageBreak/>
        <w:t>Défis et opportunités</w:t>
      </w:r>
      <w:bookmarkEnd w:id="4"/>
    </w:p>
    <w:p w:rsidR="00CE5A72" w:rsidRDefault="00CE5A72" w:rsidP="007B346F">
      <w:pPr>
        <w:spacing w:before="120" w:after="120"/>
        <w:jc w:val="both"/>
        <w:rPr>
          <w:rFonts w:eastAsia="ArialMT" w:cs="Arial"/>
          <w:sz w:val="24"/>
          <w:szCs w:val="24"/>
          <w:lang w:eastAsia="fr-FR"/>
        </w:rPr>
      </w:pPr>
      <w:r w:rsidRPr="005A6510">
        <w:rPr>
          <w:rFonts w:eastAsia="ArialMT" w:cs="Arial"/>
          <w:sz w:val="24"/>
          <w:szCs w:val="24"/>
          <w:lang w:eastAsia="fr-FR"/>
        </w:rPr>
        <w:t>Les défis majeurs à relever sont : (i) l’accroissement du niveau de mobilisation des ressources financières ; (ii) la lutte contre l’insécurité grandissante dans certaines régions du pays ; (iii) le renforcement du système statistique national (iv) l’accroissement de l’offre énergétique ; (v) le développement des infrastructures socioéconomiques ; (vi) le développement des bases productives, de la compétitivité des secteurs de production et de transformation des produits nationaux, (vii) assurer la protection sociale des plus vulnérables.</w:t>
      </w:r>
    </w:p>
    <w:p w:rsidR="0077048E" w:rsidRPr="007B346F" w:rsidRDefault="0077048E" w:rsidP="00E4445E">
      <w:pPr>
        <w:spacing w:after="0"/>
        <w:jc w:val="both"/>
        <w:rPr>
          <w:rFonts w:eastAsia="ArialMT" w:cs="Arial"/>
          <w:b/>
          <w:sz w:val="24"/>
          <w:szCs w:val="24"/>
          <w:lang w:eastAsia="fr-FR"/>
        </w:rPr>
      </w:pPr>
    </w:p>
    <w:p w:rsidR="00CE5A72" w:rsidRPr="005A6510" w:rsidRDefault="00CE5A72" w:rsidP="00E4445E">
      <w:pPr>
        <w:pStyle w:val="BodyText"/>
        <w:numPr>
          <w:ilvl w:val="0"/>
          <w:numId w:val="8"/>
        </w:numPr>
        <w:tabs>
          <w:tab w:val="left" w:pos="2268"/>
        </w:tabs>
        <w:spacing w:after="0" w:line="276" w:lineRule="auto"/>
        <w:jc w:val="both"/>
        <w:outlineLvl w:val="0"/>
        <w:rPr>
          <w:rFonts w:asciiTheme="minorHAnsi" w:hAnsiTheme="minorHAnsi" w:cs="Arial"/>
          <w:b/>
        </w:rPr>
      </w:pPr>
      <w:bookmarkStart w:id="5" w:name="_Toc25075779"/>
      <w:bookmarkStart w:id="6" w:name="_Toc25075780"/>
      <w:bookmarkStart w:id="7" w:name="_Toc25075781"/>
      <w:bookmarkStart w:id="8" w:name="_Toc25075782"/>
      <w:bookmarkStart w:id="9" w:name="_Toc25075783"/>
      <w:bookmarkStart w:id="10" w:name="_Toc25075784"/>
      <w:bookmarkStart w:id="11" w:name="_Toc25075785"/>
      <w:bookmarkStart w:id="12" w:name="_Toc25075786"/>
      <w:bookmarkStart w:id="13" w:name="_Toc25075787"/>
      <w:bookmarkStart w:id="14" w:name="_Toc25075789"/>
      <w:bookmarkStart w:id="15" w:name="_Toc25075790"/>
      <w:bookmarkStart w:id="16" w:name="_Toc25075791"/>
      <w:bookmarkStart w:id="17" w:name="_Toc25075792"/>
      <w:bookmarkStart w:id="18" w:name="_Toc25075793"/>
      <w:bookmarkStart w:id="19" w:name="_Toc25075794"/>
      <w:bookmarkStart w:id="20" w:name="_Toc25075796"/>
      <w:bookmarkStart w:id="21" w:name="_Toc25075797"/>
      <w:bookmarkStart w:id="22" w:name="_Toc25075798"/>
      <w:bookmarkStart w:id="23" w:name="_Toc25075799"/>
      <w:bookmarkStart w:id="24" w:name="_Toc25075800"/>
      <w:bookmarkStart w:id="25" w:name="_Toc25075801"/>
      <w:bookmarkStart w:id="26" w:name="_Toc25075802"/>
      <w:bookmarkStart w:id="27" w:name="_Toc25075803"/>
      <w:bookmarkStart w:id="28" w:name="_Toc25075804"/>
      <w:bookmarkStart w:id="29" w:name="_Toc25075805"/>
      <w:bookmarkStart w:id="30" w:name="_Toc25075807"/>
      <w:bookmarkStart w:id="31" w:name="_Toc25075808"/>
      <w:bookmarkStart w:id="32" w:name="_Toc25075809"/>
      <w:bookmarkStart w:id="33" w:name="_Toc25075810"/>
      <w:bookmarkStart w:id="34" w:name="_Toc25075811"/>
      <w:bookmarkStart w:id="35" w:name="_Toc25075812"/>
      <w:bookmarkStart w:id="36" w:name="_Toc2507581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5A6510">
        <w:rPr>
          <w:rFonts w:asciiTheme="minorHAnsi" w:hAnsiTheme="minorHAnsi" w:cs="Arial"/>
          <w:b/>
        </w:rPr>
        <w:t>Principale</w:t>
      </w:r>
      <w:r w:rsidR="00C35D47">
        <w:rPr>
          <w:rFonts w:asciiTheme="minorHAnsi" w:hAnsiTheme="minorHAnsi" w:cs="Arial"/>
          <w:b/>
        </w:rPr>
        <w:t>s</w:t>
      </w:r>
      <w:r w:rsidRPr="005A6510">
        <w:rPr>
          <w:rFonts w:asciiTheme="minorHAnsi" w:hAnsiTheme="minorHAnsi" w:cs="Arial"/>
          <w:b/>
        </w:rPr>
        <w:t xml:space="preserve"> leçons</w:t>
      </w:r>
      <w:bookmarkEnd w:id="36"/>
      <w:r w:rsidRPr="005A6510">
        <w:rPr>
          <w:rFonts w:asciiTheme="minorHAnsi" w:hAnsiTheme="minorHAnsi" w:cs="Arial"/>
          <w:b/>
        </w:rPr>
        <w:t xml:space="preserve"> </w:t>
      </w:r>
    </w:p>
    <w:p w:rsidR="00051B9D" w:rsidRDefault="00051B9D" w:rsidP="007B346F">
      <w:pPr>
        <w:spacing w:before="120" w:after="120"/>
        <w:jc w:val="both"/>
        <w:rPr>
          <w:rFonts w:eastAsia="ArialMT" w:cs="Arial"/>
          <w:sz w:val="24"/>
          <w:szCs w:val="24"/>
          <w:lang w:eastAsia="fr-FR"/>
        </w:rPr>
      </w:pPr>
      <w:r>
        <w:rPr>
          <w:rFonts w:eastAsia="ArialMT" w:cs="Arial"/>
          <w:sz w:val="24"/>
          <w:szCs w:val="24"/>
          <w:lang w:eastAsia="fr-FR"/>
        </w:rPr>
        <w:t>Le PNDES a été arrimé à l’Agenda 2063. Cependant, il y a la nécessité pour le Burkina Faso de définir une feuille de route pays pour l’Agenda 2063.</w:t>
      </w:r>
      <w:r w:rsidR="00F51450">
        <w:rPr>
          <w:rFonts w:eastAsia="ArialMT" w:cs="Arial"/>
          <w:sz w:val="24"/>
          <w:szCs w:val="24"/>
          <w:lang w:eastAsia="fr-FR"/>
        </w:rPr>
        <w:t xml:space="preserve"> La mise en évidence des défis liés à la disponibilité de certaines données statistiques commande le renforcement du système statistique national. </w:t>
      </w:r>
    </w:p>
    <w:p w:rsidR="000D2A10" w:rsidRDefault="000D2A10" w:rsidP="007B346F">
      <w:pPr>
        <w:spacing w:before="120" w:after="120"/>
        <w:jc w:val="both"/>
        <w:rPr>
          <w:rFonts w:eastAsia="ArialMT" w:cs="Arial"/>
          <w:sz w:val="24"/>
          <w:szCs w:val="24"/>
          <w:lang w:eastAsia="fr-FR"/>
        </w:rPr>
      </w:pPr>
      <w:r>
        <w:rPr>
          <w:rFonts w:eastAsia="ArialMT" w:cs="Arial"/>
          <w:sz w:val="24"/>
          <w:szCs w:val="24"/>
          <w:lang w:eastAsia="fr-FR"/>
        </w:rPr>
        <w:t>Comme ressorti dans les analyses, le Burkina Faso a enregistré des acquis dans la mise en œuvre de l’Agenda 2063.</w:t>
      </w:r>
      <w:r w:rsidRPr="000D2A10">
        <w:rPr>
          <w:rFonts w:eastAsia="ArialMT" w:cs="Arial"/>
          <w:sz w:val="24"/>
          <w:szCs w:val="24"/>
          <w:lang w:eastAsia="fr-FR"/>
        </w:rPr>
        <w:t xml:space="preserve"> </w:t>
      </w:r>
      <w:r>
        <w:rPr>
          <w:rFonts w:eastAsia="ArialMT" w:cs="Arial"/>
          <w:sz w:val="24"/>
          <w:szCs w:val="24"/>
          <w:lang w:eastAsia="fr-FR"/>
        </w:rPr>
        <w:t>Néanmoins, des défis persistent.</w:t>
      </w:r>
    </w:p>
    <w:p w:rsidR="00CE5A72" w:rsidRPr="005A6510" w:rsidRDefault="00CE5A72" w:rsidP="00E4445E">
      <w:pPr>
        <w:pStyle w:val="BodyText"/>
        <w:tabs>
          <w:tab w:val="left" w:pos="2268"/>
        </w:tabs>
        <w:spacing w:after="0"/>
        <w:jc w:val="both"/>
        <w:rPr>
          <w:rFonts w:asciiTheme="minorHAnsi" w:hAnsiTheme="minorHAnsi" w:cs="Arial"/>
          <w:b/>
        </w:rPr>
      </w:pPr>
    </w:p>
    <w:p w:rsidR="0033257F" w:rsidRPr="005A6510" w:rsidRDefault="00CE5A72" w:rsidP="00E4445E">
      <w:pPr>
        <w:pStyle w:val="BodyText"/>
        <w:tabs>
          <w:tab w:val="left" w:pos="2268"/>
        </w:tabs>
        <w:spacing w:after="0" w:line="276" w:lineRule="auto"/>
        <w:jc w:val="both"/>
        <w:outlineLvl w:val="0"/>
        <w:rPr>
          <w:rFonts w:asciiTheme="minorHAnsi" w:hAnsiTheme="minorHAnsi" w:cs="Arial"/>
          <w:b/>
        </w:rPr>
      </w:pPr>
      <w:bookmarkStart w:id="37" w:name="_Toc25075814"/>
      <w:r w:rsidRPr="005A6510">
        <w:rPr>
          <w:rFonts w:asciiTheme="minorHAnsi" w:hAnsiTheme="minorHAnsi" w:cs="Arial"/>
          <w:b/>
        </w:rPr>
        <w:t>Conclusion</w:t>
      </w:r>
      <w:bookmarkEnd w:id="37"/>
    </w:p>
    <w:p w:rsidR="00CE5A72" w:rsidRPr="005A6510" w:rsidRDefault="0033257F" w:rsidP="007B346F">
      <w:pPr>
        <w:spacing w:before="120" w:after="120"/>
        <w:jc w:val="both"/>
        <w:rPr>
          <w:rFonts w:eastAsia="ArialMT" w:cs="Arial"/>
          <w:sz w:val="24"/>
          <w:szCs w:val="24"/>
          <w:lang w:eastAsia="fr-FR"/>
        </w:rPr>
      </w:pPr>
      <w:r w:rsidRPr="005A6510">
        <w:rPr>
          <w:rFonts w:eastAsia="ArialMT" w:cs="Arial"/>
          <w:sz w:val="24"/>
          <w:szCs w:val="24"/>
          <w:lang w:eastAsia="fr-FR"/>
        </w:rPr>
        <w:t xml:space="preserve">Le Burkina Faso </w:t>
      </w:r>
      <w:r w:rsidR="00A82F08">
        <w:rPr>
          <w:rFonts w:eastAsia="ArialMT" w:cs="Arial"/>
          <w:sz w:val="24"/>
          <w:szCs w:val="24"/>
          <w:lang w:eastAsia="fr-FR"/>
        </w:rPr>
        <w:t>à travers</w:t>
      </w:r>
      <w:r w:rsidR="00A82F08" w:rsidRPr="005A6510">
        <w:rPr>
          <w:rFonts w:eastAsia="ArialMT" w:cs="Arial"/>
          <w:sz w:val="24"/>
          <w:szCs w:val="24"/>
          <w:lang w:eastAsia="fr-FR"/>
        </w:rPr>
        <w:t xml:space="preserve"> </w:t>
      </w:r>
      <w:r w:rsidR="00DF6404">
        <w:rPr>
          <w:rFonts w:eastAsia="ArialMT" w:cs="Arial"/>
          <w:sz w:val="24"/>
          <w:szCs w:val="24"/>
          <w:lang w:eastAsia="fr-FR"/>
        </w:rPr>
        <w:t>le</w:t>
      </w:r>
      <w:r w:rsidRPr="005A6510">
        <w:rPr>
          <w:rFonts w:eastAsia="ArialMT" w:cs="Arial"/>
          <w:sz w:val="24"/>
          <w:szCs w:val="24"/>
          <w:lang w:eastAsia="fr-FR"/>
        </w:rPr>
        <w:t xml:space="preserve"> PNDES, a contextualisé l’Agenda 2063 et des ODD. </w:t>
      </w:r>
      <w:r w:rsidR="00B83E01">
        <w:rPr>
          <w:rFonts w:eastAsia="ArialMT" w:cs="Arial"/>
          <w:sz w:val="24"/>
          <w:szCs w:val="24"/>
          <w:lang w:eastAsia="fr-FR"/>
        </w:rPr>
        <w:t>Le PNDES</w:t>
      </w:r>
      <w:r w:rsidRPr="005A6510">
        <w:rPr>
          <w:rFonts w:eastAsia="ArialMT" w:cs="Arial"/>
          <w:sz w:val="24"/>
          <w:szCs w:val="24"/>
          <w:lang w:eastAsia="fr-FR"/>
        </w:rPr>
        <w:t xml:space="preserve"> couvr</w:t>
      </w:r>
      <w:r w:rsidR="00DF6404">
        <w:rPr>
          <w:rFonts w:eastAsia="ArialMT" w:cs="Arial"/>
          <w:sz w:val="24"/>
          <w:szCs w:val="24"/>
          <w:lang w:eastAsia="fr-FR"/>
        </w:rPr>
        <w:t>e</w:t>
      </w:r>
      <w:r w:rsidRPr="005A6510">
        <w:rPr>
          <w:rFonts w:eastAsia="ArialMT" w:cs="Arial"/>
          <w:sz w:val="24"/>
          <w:szCs w:val="24"/>
          <w:lang w:eastAsia="fr-FR"/>
        </w:rPr>
        <w:t xml:space="preserve"> la période 2016-2020</w:t>
      </w:r>
      <w:r w:rsidR="00DF6404">
        <w:rPr>
          <w:rFonts w:eastAsia="ArialMT" w:cs="Arial"/>
          <w:sz w:val="24"/>
          <w:szCs w:val="24"/>
          <w:lang w:eastAsia="fr-FR"/>
        </w:rPr>
        <w:t xml:space="preserve"> et constitue</w:t>
      </w:r>
      <w:r w:rsidR="00DF6404" w:rsidRPr="005A6510">
        <w:rPr>
          <w:rFonts w:eastAsia="ArialMT" w:cs="Arial"/>
          <w:sz w:val="24"/>
          <w:szCs w:val="24"/>
          <w:lang w:eastAsia="fr-FR"/>
        </w:rPr>
        <w:t xml:space="preserve"> </w:t>
      </w:r>
      <w:r w:rsidRPr="005A6510">
        <w:rPr>
          <w:rFonts w:eastAsia="ArialMT" w:cs="Arial"/>
          <w:sz w:val="24"/>
          <w:szCs w:val="24"/>
          <w:lang w:eastAsia="fr-FR"/>
        </w:rPr>
        <w:t>le principal instrument de mise en œuvre de l’Agenda 2063.</w:t>
      </w:r>
    </w:p>
    <w:p w:rsidR="00705D1F" w:rsidRPr="005A6510" w:rsidRDefault="0033257F" w:rsidP="007B346F">
      <w:pPr>
        <w:spacing w:before="120" w:after="120"/>
        <w:jc w:val="both"/>
        <w:rPr>
          <w:rFonts w:eastAsia="ArialMT" w:cs="Arial"/>
          <w:sz w:val="24"/>
          <w:szCs w:val="24"/>
          <w:lang w:eastAsia="fr-FR"/>
        </w:rPr>
      </w:pPr>
      <w:r w:rsidRPr="005A6510">
        <w:rPr>
          <w:rFonts w:eastAsia="ArialMT" w:cs="Arial"/>
          <w:sz w:val="24"/>
          <w:szCs w:val="24"/>
          <w:lang w:eastAsia="fr-FR"/>
        </w:rPr>
        <w:t xml:space="preserve">L’examen des indicateurs des différents objectifs montre que des efforts considérables ont été fournis pour l’atteinte de l’Agenda 2063 notamment, dans les domaines des revenus, emploi et travail décent, de l’éducation, l’accès à </w:t>
      </w:r>
      <w:r w:rsidR="00705D1F" w:rsidRPr="005A6510">
        <w:rPr>
          <w:rFonts w:eastAsia="ArialMT" w:cs="Arial"/>
          <w:sz w:val="24"/>
          <w:szCs w:val="24"/>
          <w:lang w:eastAsia="fr-FR"/>
        </w:rPr>
        <w:t>l’habitat décent</w:t>
      </w:r>
      <w:r w:rsidR="00A82F08">
        <w:rPr>
          <w:rFonts w:eastAsia="ArialMT" w:cs="Arial"/>
          <w:sz w:val="24"/>
          <w:szCs w:val="24"/>
          <w:lang w:eastAsia="fr-FR"/>
        </w:rPr>
        <w:t xml:space="preserve"> </w:t>
      </w:r>
      <w:r w:rsidR="00705D1F" w:rsidRPr="005A6510">
        <w:rPr>
          <w:rFonts w:eastAsia="ArialMT" w:cs="Arial"/>
          <w:sz w:val="24"/>
          <w:szCs w:val="24"/>
          <w:lang w:eastAsia="fr-FR"/>
        </w:rPr>
        <w:t>et la santé.</w:t>
      </w:r>
    </w:p>
    <w:p w:rsidR="0033257F" w:rsidRPr="005A6510" w:rsidRDefault="0033257F" w:rsidP="007B346F">
      <w:pPr>
        <w:spacing w:before="120" w:after="120"/>
        <w:jc w:val="both"/>
        <w:rPr>
          <w:rFonts w:eastAsia="ArialMT" w:cs="Arial"/>
          <w:sz w:val="24"/>
          <w:szCs w:val="24"/>
          <w:lang w:eastAsia="fr-FR"/>
        </w:rPr>
      </w:pPr>
      <w:r w:rsidRPr="005A6510">
        <w:rPr>
          <w:rFonts w:eastAsia="ArialMT" w:cs="Arial"/>
          <w:sz w:val="24"/>
          <w:szCs w:val="24"/>
          <w:lang w:eastAsia="fr-FR"/>
        </w:rPr>
        <w:t xml:space="preserve">Malgré </w:t>
      </w:r>
      <w:r w:rsidR="00A82F08">
        <w:rPr>
          <w:rFonts w:eastAsia="ArialMT" w:cs="Arial"/>
          <w:sz w:val="24"/>
          <w:szCs w:val="24"/>
          <w:lang w:eastAsia="fr-FR"/>
        </w:rPr>
        <w:t>c</w:t>
      </w:r>
      <w:r w:rsidRPr="005A6510">
        <w:rPr>
          <w:rFonts w:eastAsia="ArialMT" w:cs="Arial"/>
          <w:sz w:val="24"/>
          <w:szCs w:val="24"/>
          <w:lang w:eastAsia="fr-FR"/>
        </w:rPr>
        <w:t xml:space="preserve">es progrès accomplis dans a mise en </w:t>
      </w:r>
      <w:r w:rsidR="00705D1F" w:rsidRPr="005A6510">
        <w:rPr>
          <w:rFonts w:eastAsia="ArialMT" w:cs="Arial"/>
          <w:sz w:val="24"/>
          <w:szCs w:val="24"/>
          <w:lang w:eastAsia="fr-FR"/>
        </w:rPr>
        <w:t>œuvre</w:t>
      </w:r>
      <w:r w:rsidRPr="005A6510">
        <w:rPr>
          <w:rFonts w:eastAsia="ArialMT" w:cs="Arial"/>
          <w:sz w:val="24"/>
          <w:szCs w:val="24"/>
          <w:lang w:eastAsia="fr-FR"/>
        </w:rPr>
        <w:t xml:space="preserve"> </w:t>
      </w:r>
      <w:r w:rsidR="00705D1F" w:rsidRPr="005A6510">
        <w:rPr>
          <w:rFonts w:eastAsia="ArialMT" w:cs="Arial"/>
          <w:sz w:val="24"/>
          <w:szCs w:val="24"/>
          <w:lang w:eastAsia="fr-FR"/>
        </w:rPr>
        <w:t>de l’Agenda 2063</w:t>
      </w:r>
      <w:r w:rsidRPr="005A6510">
        <w:rPr>
          <w:rFonts w:eastAsia="ArialMT" w:cs="Arial"/>
          <w:sz w:val="24"/>
          <w:szCs w:val="24"/>
          <w:lang w:eastAsia="fr-FR"/>
        </w:rPr>
        <w:t>, le Burkina Faso reste confrontée à de nombreux obstacles d’origine externe comme internes.</w:t>
      </w:r>
    </w:p>
    <w:p w:rsidR="00705D1F" w:rsidRPr="005A6510" w:rsidRDefault="00705D1F" w:rsidP="007B346F">
      <w:pPr>
        <w:spacing w:before="120" w:after="120"/>
        <w:jc w:val="both"/>
        <w:rPr>
          <w:rFonts w:eastAsia="ArialMT" w:cs="Arial"/>
          <w:sz w:val="24"/>
          <w:szCs w:val="24"/>
          <w:lang w:eastAsia="fr-FR"/>
        </w:rPr>
      </w:pPr>
      <w:r w:rsidRPr="005A6510">
        <w:rPr>
          <w:rFonts w:eastAsia="ArialMT" w:cs="Arial"/>
          <w:sz w:val="24"/>
          <w:szCs w:val="24"/>
          <w:lang w:eastAsia="fr-FR"/>
        </w:rPr>
        <w:t xml:space="preserve">La principale contrainte demeure actuellement </w:t>
      </w:r>
      <w:r w:rsidR="006018BF" w:rsidRPr="005A6510">
        <w:rPr>
          <w:rFonts w:eastAsia="ArialMT" w:cs="Arial"/>
          <w:sz w:val="24"/>
          <w:szCs w:val="24"/>
          <w:lang w:eastAsia="fr-FR"/>
        </w:rPr>
        <w:t>le défi sécuritaire</w:t>
      </w:r>
      <w:r w:rsidRPr="005A6510">
        <w:rPr>
          <w:rFonts w:eastAsia="ArialMT" w:cs="Arial"/>
          <w:sz w:val="24"/>
          <w:szCs w:val="24"/>
          <w:lang w:eastAsia="fr-FR"/>
        </w:rPr>
        <w:t xml:space="preserve"> qui entrave </w:t>
      </w:r>
      <w:r w:rsidR="006018BF" w:rsidRPr="005A6510">
        <w:rPr>
          <w:rFonts w:eastAsia="ArialMT" w:cs="Arial"/>
          <w:sz w:val="24"/>
          <w:szCs w:val="24"/>
          <w:lang w:eastAsia="fr-FR"/>
        </w:rPr>
        <w:t>toute</w:t>
      </w:r>
      <w:r w:rsidRPr="005A6510">
        <w:rPr>
          <w:rFonts w:eastAsia="ArialMT" w:cs="Arial"/>
          <w:sz w:val="24"/>
          <w:szCs w:val="24"/>
          <w:lang w:eastAsia="fr-FR"/>
        </w:rPr>
        <w:t xml:space="preserve"> action de développement. Aussi, l’économie burkinabè </w:t>
      </w:r>
      <w:r w:rsidR="006018BF" w:rsidRPr="005A6510">
        <w:rPr>
          <w:rFonts w:eastAsia="ArialMT" w:cs="Arial"/>
          <w:sz w:val="24"/>
          <w:szCs w:val="24"/>
          <w:lang w:eastAsia="fr-FR"/>
        </w:rPr>
        <w:t>reste</w:t>
      </w:r>
      <w:r w:rsidRPr="005A6510">
        <w:rPr>
          <w:rFonts w:eastAsia="ArialMT" w:cs="Arial"/>
          <w:sz w:val="24"/>
          <w:szCs w:val="24"/>
          <w:lang w:eastAsia="fr-FR"/>
        </w:rPr>
        <w:t xml:space="preserve"> </w:t>
      </w:r>
      <w:r w:rsidR="006018BF" w:rsidRPr="005A6510">
        <w:rPr>
          <w:rFonts w:eastAsia="ArialMT" w:cs="Arial"/>
          <w:sz w:val="24"/>
          <w:szCs w:val="24"/>
          <w:lang w:eastAsia="fr-FR"/>
        </w:rPr>
        <w:t>vulnérable</w:t>
      </w:r>
      <w:r w:rsidRPr="005A6510">
        <w:rPr>
          <w:rFonts w:eastAsia="ArialMT" w:cs="Arial"/>
          <w:sz w:val="24"/>
          <w:szCs w:val="24"/>
          <w:lang w:eastAsia="fr-FR"/>
        </w:rPr>
        <w:t xml:space="preserve"> face aux chocs externes comme les aléas climatiques. Au-delà de ces obstacles externes, le Burkina Faso fait</w:t>
      </w:r>
      <w:r w:rsidRPr="006018BF">
        <w:rPr>
          <w:rFonts w:ascii="Arial" w:eastAsia="ArialMT" w:hAnsi="Arial" w:cs="Arial"/>
          <w:sz w:val="24"/>
          <w:szCs w:val="24"/>
          <w:lang w:eastAsia="fr-FR"/>
        </w:rPr>
        <w:t xml:space="preserve"> </w:t>
      </w:r>
      <w:r w:rsidRPr="005A6510">
        <w:rPr>
          <w:rFonts w:eastAsia="ArialMT" w:cs="Arial"/>
          <w:sz w:val="24"/>
          <w:szCs w:val="24"/>
          <w:lang w:eastAsia="fr-FR"/>
        </w:rPr>
        <w:t>face à plusieurs autres contraintes selon les domaines.</w:t>
      </w:r>
    </w:p>
    <w:sectPr w:rsidR="00705D1F" w:rsidRPr="005A65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8B2" w:rsidRDefault="006228B2" w:rsidP="008B4604">
      <w:pPr>
        <w:spacing w:after="0" w:line="240" w:lineRule="auto"/>
      </w:pPr>
      <w:r>
        <w:separator/>
      </w:r>
    </w:p>
  </w:endnote>
  <w:endnote w:type="continuationSeparator" w:id="0">
    <w:p w:rsidR="006228B2" w:rsidRDefault="006228B2" w:rsidP="008B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4680"/>
      <w:docPartObj>
        <w:docPartGallery w:val="Page Numbers (Bottom of Page)"/>
        <w:docPartUnique/>
      </w:docPartObj>
    </w:sdtPr>
    <w:sdtEndPr>
      <w:rPr>
        <w:b/>
      </w:rPr>
    </w:sdtEndPr>
    <w:sdtContent>
      <w:p w:rsidR="007424F8" w:rsidRPr="008B4604" w:rsidRDefault="007424F8">
        <w:pPr>
          <w:pStyle w:val="Footer"/>
          <w:jc w:val="center"/>
          <w:rPr>
            <w:b/>
          </w:rPr>
        </w:pPr>
        <w:r w:rsidRPr="008B4604">
          <w:rPr>
            <w:b/>
          </w:rPr>
          <w:fldChar w:fldCharType="begin"/>
        </w:r>
        <w:r w:rsidRPr="008B4604">
          <w:rPr>
            <w:b/>
          </w:rPr>
          <w:instrText>PAGE   \* MERGEFORMAT</w:instrText>
        </w:r>
        <w:r w:rsidRPr="008B4604">
          <w:rPr>
            <w:b/>
          </w:rPr>
          <w:fldChar w:fldCharType="separate"/>
        </w:r>
        <w:r w:rsidR="00E4445E">
          <w:rPr>
            <w:b/>
            <w:noProof/>
          </w:rPr>
          <w:t>2</w:t>
        </w:r>
        <w:r w:rsidRPr="008B4604">
          <w:rPr>
            <w:b/>
          </w:rPr>
          <w:fldChar w:fldCharType="end"/>
        </w:r>
      </w:p>
    </w:sdtContent>
  </w:sdt>
  <w:p w:rsidR="007424F8" w:rsidRDefault="00742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8B2" w:rsidRDefault="006228B2" w:rsidP="008B4604">
      <w:pPr>
        <w:spacing w:after="0" w:line="240" w:lineRule="auto"/>
      </w:pPr>
      <w:r>
        <w:separator/>
      </w:r>
    </w:p>
  </w:footnote>
  <w:footnote w:type="continuationSeparator" w:id="0">
    <w:p w:rsidR="006228B2" w:rsidRDefault="006228B2" w:rsidP="008B4604">
      <w:pPr>
        <w:spacing w:after="0" w:line="240" w:lineRule="auto"/>
      </w:pPr>
      <w:r>
        <w:continuationSeparator/>
      </w:r>
    </w:p>
  </w:footnote>
  <w:footnote w:id="1">
    <w:p w:rsidR="007424F8" w:rsidRDefault="007424F8">
      <w:pPr>
        <w:pStyle w:val="FootnoteText"/>
      </w:pPr>
      <w:r>
        <w:rPr>
          <w:rStyle w:val="FootnoteReference"/>
        </w:rPr>
        <w:footnoteRef/>
      </w:r>
      <w:r>
        <w:t xml:space="preserve"> Programme d’urgence pour le Sahel et Programme d’appui au développement des économies locales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0F7BFB"/>
    <w:multiLevelType w:val="hybridMultilevel"/>
    <w:tmpl w:val="2E0FC1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F08E9B"/>
    <w:multiLevelType w:val="hybridMultilevel"/>
    <w:tmpl w:val="6C4AF7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316B47"/>
    <w:multiLevelType w:val="hybridMultilevel"/>
    <w:tmpl w:val="1C08AC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D81F6B"/>
    <w:multiLevelType w:val="hybridMultilevel"/>
    <w:tmpl w:val="44E43BA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FA4C10"/>
    <w:multiLevelType w:val="hybridMultilevel"/>
    <w:tmpl w:val="8F4E279E"/>
    <w:lvl w:ilvl="0" w:tplc="5016DAA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BD09C7"/>
    <w:multiLevelType w:val="hybridMultilevel"/>
    <w:tmpl w:val="6E2C1868"/>
    <w:lvl w:ilvl="0" w:tplc="B142AFAE">
      <w:start w:val="1"/>
      <w:numFmt w:val="upperRoman"/>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6" w15:restartNumberingAfterBreak="0">
    <w:nsid w:val="385309D7"/>
    <w:multiLevelType w:val="hybridMultilevel"/>
    <w:tmpl w:val="72FE09FE"/>
    <w:lvl w:ilvl="0" w:tplc="BFD4BC6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947818"/>
    <w:multiLevelType w:val="hybridMultilevel"/>
    <w:tmpl w:val="FB34C5AE"/>
    <w:lvl w:ilvl="0" w:tplc="BFD4BC6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44C406"/>
    <w:multiLevelType w:val="hybridMultilevel"/>
    <w:tmpl w:val="549AB7D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E232508"/>
    <w:multiLevelType w:val="hybridMultilevel"/>
    <w:tmpl w:val="D6E83452"/>
    <w:lvl w:ilvl="0" w:tplc="BFD4BC6E">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9"/>
  </w:num>
  <w:num w:numId="6">
    <w:abstractNumId w:val="2"/>
  </w:num>
  <w:num w:numId="7">
    <w:abstractNumId w:val="0"/>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E3"/>
    <w:rsid w:val="000028F3"/>
    <w:rsid w:val="00020307"/>
    <w:rsid w:val="00033670"/>
    <w:rsid w:val="000445D5"/>
    <w:rsid w:val="00051B9D"/>
    <w:rsid w:val="0005537C"/>
    <w:rsid w:val="000575F2"/>
    <w:rsid w:val="000604F1"/>
    <w:rsid w:val="00064223"/>
    <w:rsid w:val="00065B53"/>
    <w:rsid w:val="000812F7"/>
    <w:rsid w:val="00084433"/>
    <w:rsid w:val="00092621"/>
    <w:rsid w:val="000A2AA6"/>
    <w:rsid w:val="000A621A"/>
    <w:rsid w:val="000B0978"/>
    <w:rsid w:val="000C34D7"/>
    <w:rsid w:val="000D0464"/>
    <w:rsid w:val="000D2A10"/>
    <w:rsid w:val="000D5734"/>
    <w:rsid w:val="000F1505"/>
    <w:rsid w:val="000F60FD"/>
    <w:rsid w:val="00112291"/>
    <w:rsid w:val="001139B8"/>
    <w:rsid w:val="00130973"/>
    <w:rsid w:val="00131571"/>
    <w:rsid w:val="001354E5"/>
    <w:rsid w:val="001421DC"/>
    <w:rsid w:val="001449CC"/>
    <w:rsid w:val="00146E51"/>
    <w:rsid w:val="00162306"/>
    <w:rsid w:val="00172EF6"/>
    <w:rsid w:val="0017313B"/>
    <w:rsid w:val="00184151"/>
    <w:rsid w:val="00192CCC"/>
    <w:rsid w:val="00194675"/>
    <w:rsid w:val="001A1993"/>
    <w:rsid w:val="001A2FB3"/>
    <w:rsid w:val="001C5545"/>
    <w:rsid w:val="001D072D"/>
    <w:rsid w:val="001D1334"/>
    <w:rsid w:val="001D6F7B"/>
    <w:rsid w:val="001F1806"/>
    <w:rsid w:val="001F3721"/>
    <w:rsid w:val="00204EB1"/>
    <w:rsid w:val="00205D83"/>
    <w:rsid w:val="00212F74"/>
    <w:rsid w:val="00220914"/>
    <w:rsid w:val="00222C23"/>
    <w:rsid w:val="00236541"/>
    <w:rsid w:val="00245D7F"/>
    <w:rsid w:val="00254AA9"/>
    <w:rsid w:val="00260A38"/>
    <w:rsid w:val="00260BA1"/>
    <w:rsid w:val="00260E9A"/>
    <w:rsid w:val="002622D3"/>
    <w:rsid w:val="002713B4"/>
    <w:rsid w:val="00282A26"/>
    <w:rsid w:val="00284FD8"/>
    <w:rsid w:val="00285762"/>
    <w:rsid w:val="00285E20"/>
    <w:rsid w:val="002A1C5F"/>
    <w:rsid w:val="002A51DD"/>
    <w:rsid w:val="002B0213"/>
    <w:rsid w:val="002B3B1A"/>
    <w:rsid w:val="002B4D1E"/>
    <w:rsid w:val="002C716D"/>
    <w:rsid w:val="002E1D7A"/>
    <w:rsid w:val="002F7E9B"/>
    <w:rsid w:val="003004BC"/>
    <w:rsid w:val="0033063B"/>
    <w:rsid w:val="0033257F"/>
    <w:rsid w:val="00336DB3"/>
    <w:rsid w:val="0033705E"/>
    <w:rsid w:val="00344A7A"/>
    <w:rsid w:val="0037245D"/>
    <w:rsid w:val="00373778"/>
    <w:rsid w:val="003A1EAE"/>
    <w:rsid w:val="003C5F36"/>
    <w:rsid w:val="003C755D"/>
    <w:rsid w:val="003D52F3"/>
    <w:rsid w:val="003E166E"/>
    <w:rsid w:val="003E3A1C"/>
    <w:rsid w:val="003F458F"/>
    <w:rsid w:val="004019DE"/>
    <w:rsid w:val="0042274A"/>
    <w:rsid w:val="004378C8"/>
    <w:rsid w:val="0044610A"/>
    <w:rsid w:val="00447931"/>
    <w:rsid w:val="0045494D"/>
    <w:rsid w:val="00461CD9"/>
    <w:rsid w:val="00463DAC"/>
    <w:rsid w:val="00467FF8"/>
    <w:rsid w:val="00494927"/>
    <w:rsid w:val="004D08DC"/>
    <w:rsid w:val="004D26FB"/>
    <w:rsid w:val="004D3D12"/>
    <w:rsid w:val="004E27EC"/>
    <w:rsid w:val="004E4988"/>
    <w:rsid w:val="004F506A"/>
    <w:rsid w:val="004F7859"/>
    <w:rsid w:val="00511A11"/>
    <w:rsid w:val="00525791"/>
    <w:rsid w:val="00526E72"/>
    <w:rsid w:val="005272C7"/>
    <w:rsid w:val="005340EC"/>
    <w:rsid w:val="00540813"/>
    <w:rsid w:val="005426D3"/>
    <w:rsid w:val="00554631"/>
    <w:rsid w:val="005633B3"/>
    <w:rsid w:val="00563C02"/>
    <w:rsid w:val="0058174A"/>
    <w:rsid w:val="00583BE3"/>
    <w:rsid w:val="0059114E"/>
    <w:rsid w:val="00596EC0"/>
    <w:rsid w:val="005A3863"/>
    <w:rsid w:val="005A44E3"/>
    <w:rsid w:val="005A4D26"/>
    <w:rsid w:val="005A6510"/>
    <w:rsid w:val="005B0CE3"/>
    <w:rsid w:val="005C18FB"/>
    <w:rsid w:val="005D0A9B"/>
    <w:rsid w:val="005E4811"/>
    <w:rsid w:val="005F2475"/>
    <w:rsid w:val="006013EF"/>
    <w:rsid w:val="006018BF"/>
    <w:rsid w:val="006055F1"/>
    <w:rsid w:val="0061611C"/>
    <w:rsid w:val="006228B2"/>
    <w:rsid w:val="006267E2"/>
    <w:rsid w:val="006371A7"/>
    <w:rsid w:val="00644741"/>
    <w:rsid w:val="0065133F"/>
    <w:rsid w:val="006576B6"/>
    <w:rsid w:val="00671F5C"/>
    <w:rsid w:val="0068027C"/>
    <w:rsid w:val="006852C3"/>
    <w:rsid w:val="006A0C20"/>
    <w:rsid w:val="006A770F"/>
    <w:rsid w:val="006B14FE"/>
    <w:rsid w:val="006C082C"/>
    <w:rsid w:val="006C12F2"/>
    <w:rsid w:val="006C2787"/>
    <w:rsid w:val="006C4EC1"/>
    <w:rsid w:val="006D1670"/>
    <w:rsid w:val="006D3147"/>
    <w:rsid w:val="006D5EB0"/>
    <w:rsid w:val="006D6E59"/>
    <w:rsid w:val="006E7336"/>
    <w:rsid w:val="006F3701"/>
    <w:rsid w:val="00705D1F"/>
    <w:rsid w:val="00720981"/>
    <w:rsid w:val="00726409"/>
    <w:rsid w:val="007424F8"/>
    <w:rsid w:val="00742A8A"/>
    <w:rsid w:val="007550E8"/>
    <w:rsid w:val="00755B5C"/>
    <w:rsid w:val="00767B2F"/>
    <w:rsid w:val="0077048E"/>
    <w:rsid w:val="00770549"/>
    <w:rsid w:val="00770E75"/>
    <w:rsid w:val="007743E2"/>
    <w:rsid w:val="007762FF"/>
    <w:rsid w:val="00776665"/>
    <w:rsid w:val="0078284B"/>
    <w:rsid w:val="00793EE1"/>
    <w:rsid w:val="007A4E58"/>
    <w:rsid w:val="007B346F"/>
    <w:rsid w:val="007C38B2"/>
    <w:rsid w:val="007D1F84"/>
    <w:rsid w:val="007E21CD"/>
    <w:rsid w:val="008155C4"/>
    <w:rsid w:val="00821DA6"/>
    <w:rsid w:val="008246DF"/>
    <w:rsid w:val="008257E2"/>
    <w:rsid w:val="008264EC"/>
    <w:rsid w:val="00840755"/>
    <w:rsid w:val="00842EC4"/>
    <w:rsid w:val="00846077"/>
    <w:rsid w:val="0085136E"/>
    <w:rsid w:val="008653F4"/>
    <w:rsid w:val="008676CF"/>
    <w:rsid w:val="00871118"/>
    <w:rsid w:val="0087533D"/>
    <w:rsid w:val="00880AF3"/>
    <w:rsid w:val="00882FAD"/>
    <w:rsid w:val="00893FE3"/>
    <w:rsid w:val="008A1E39"/>
    <w:rsid w:val="008B3D42"/>
    <w:rsid w:val="008B4604"/>
    <w:rsid w:val="008D17D2"/>
    <w:rsid w:val="008D4238"/>
    <w:rsid w:val="008D60F0"/>
    <w:rsid w:val="008E2403"/>
    <w:rsid w:val="008E2425"/>
    <w:rsid w:val="008E7942"/>
    <w:rsid w:val="008F26D7"/>
    <w:rsid w:val="008F7C49"/>
    <w:rsid w:val="009016B3"/>
    <w:rsid w:val="00903A3D"/>
    <w:rsid w:val="00914BCF"/>
    <w:rsid w:val="0092308E"/>
    <w:rsid w:val="0093083D"/>
    <w:rsid w:val="009309E8"/>
    <w:rsid w:val="00931CB2"/>
    <w:rsid w:val="00945AD2"/>
    <w:rsid w:val="009538F2"/>
    <w:rsid w:val="009606F7"/>
    <w:rsid w:val="00966125"/>
    <w:rsid w:val="009B0296"/>
    <w:rsid w:val="009B12C6"/>
    <w:rsid w:val="009B3852"/>
    <w:rsid w:val="009D353E"/>
    <w:rsid w:val="009D76DE"/>
    <w:rsid w:val="009E2DAA"/>
    <w:rsid w:val="009E5D79"/>
    <w:rsid w:val="00A01318"/>
    <w:rsid w:val="00A01999"/>
    <w:rsid w:val="00A24F98"/>
    <w:rsid w:val="00A371AB"/>
    <w:rsid w:val="00A6320E"/>
    <w:rsid w:val="00A66627"/>
    <w:rsid w:val="00A751B0"/>
    <w:rsid w:val="00A82723"/>
    <w:rsid w:val="00A82F08"/>
    <w:rsid w:val="00A83898"/>
    <w:rsid w:val="00A936B0"/>
    <w:rsid w:val="00A95430"/>
    <w:rsid w:val="00AA357C"/>
    <w:rsid w:val="00AB3649"/>
    <w:rsid w:val="00AC3333"/>
    <w:rsid w:val="00AE277B"/>
    <w:rsid w:val="00AF066F"/>
    <w:rsid w:val="00AF1BC1"/>
    <w:rsid w:val="00AF29E3"/>
    <w:rsid w:val="00B107B1"/>
    <w:rsid w:val="00B1564A"/>
    <w:rsid w:val="00B2064C"/>
    <w:rsid w:val="00B21990"/>
    <w:rsid w:val="00B37A22"/>
    <w:rsid w:val="00B44452"/>
    <w:rsid w:val="00B45D43"/>
    <w:rsid w:val="00B45DD3"/>
    <w:rsid w:val="00B468E7"/>
    <w:rsid w:val="00B52ED2"/>
    <w:rsid w:val="00B64399"/>
    <w:rsid w:val="00B738FE"/>
    <w:rsid w:val="00B8201D"/>
    <w:rsid w:val="00B83E01"/>
    <w:rsid w:val="00B92BB0"/>
    <w:rsid w:val="00BB258A"/>
    <w:rsid w:val="00BB288D"/>
    <w:rsid w:val="00BB2AFE"/>
    <w:rsid w:val="00BC3273"/>
    <w:rsid w:val="00BD0A00"/>
    <w:rsid w:val="00BE3D62"/>
    <w:rsid w:val="00BF0265"/>
    <w:rsid w:val="00BF3D44"/>
    <w:rsid w:val="00C00240"/>
    <w:rsid w:val="00C03608"/>
    <w:rsid w:val="00C04A89"/>
    <w:rsid w:val="00C14D76"/>
    <w:rsid w:val="00C16417"/>
    <w:rsid w:val="00C2501F"/>
    <w:rsid w:val="00C27CB4"/>
    <w:rsid w:val="00C343A0"/>
    <w:rsid w:val="00C35D47"/>
    <w:rsid w:val="00C4220F"/>
    <w:rsid w:val="00C43674"/>
    <w:rsid w:val="00C452D3"/>
    <w:rsid w:val="00C531B5"/>
    <w:rsid w:val="00C5745F"/>
    <w:rsid w:val="00C62631"/>
    <w:rsid w:val="00C63A35"/>
    <w:rsid w:val="00C65DBF"/>
    <w:rsid w:val="00C93AF5"/>
    <w:rsid w:val="00C94C91"/>
    <w:rsid w:val="00C9530A"/>
    <w:rsid w:val="00CA18C6"/>
    <w:rsid w:val="00CA70D1"/>
    <w:rsid w:val="00CB2F0F"/>
    <w:rsid w:val="00CD12C2"/>
    <w:rsid w:val="00CD149C"/>
    <w:rsid w:val="00CD486B"/>
    <w:rsid w:val="00CE470F"/>
    <w:rsid w:val="00CE56A9"/>
    <w:rsid w:val="00CE5A72"/>
    <w:rsid w:val="00CF5422"/>
    <w:rsid w:val="00CF6C9A"/>
    <w:rsid w:val="00D01AC0"/>
    <w:rsid w:val="00D16E7E"/>
    <w:rsid w:val="00D20642"/>
    <w:rsid w:val="00D22DD9"/>
    <w:rsid w:val="00D3729F"/>
    <w:rsid w:val="00D50875"/>
    <w:rsid w:val="00DA0EF9"/>
    <w:rsid w:val="00DB0954"/>
    <w:rsid w:val="00DB6CE3"/>
    <w:rsid w:val="00DD12E5"/>
    <w:rsid w:val="00DD2730"/>
    <w:rsid w:val="00DD2F74"/>
    <w:rsid w:val="00DD3D0A"/>
    <w:rsid w:val="00DD3EF8"/>
    <w:rsid w:val="00DD4CD2"/>
    <w:rsid w:val="00DD55BA"/>
    <w:rsid w:val="00DD6100"/>
    <w:rsid w:val="00DE29BF"/>
    <w:rsid w:val="00DE43F4"/>
    <w:rsid w:val="00DF6404"/>
    <w:rsid w:val="00E01F90"/>
    <w:rsid w:val="00E04AF2"/>
    <w:rsid w:val="00E121EB"/>
    <w:rsid w:val="00E36DA9"/>
    <w:rsid w:val="00E42729"/>
    <w:rsid w:val="00E42C5D"/>
    <w:rsid w:val="00E4445E"/>
    <w:rsid w:val="00E46EBA"/>
    <w:rsid w:val="00E476F5"/>
    <w:rsid w:val="00E553ED"/>
    <w:rsid w:val="00E61995"/>
    <w:rsid w:val="00E71BE9"/>
    <w:rsid w:val="00E87EC5"/>
    <w:rsid w:val="00E90C1A"/>
    <w:rsid w:val="00EA3C05"/>
    <w:rsid w:val="00EB6223"/>
    <w:rsid w:val="00EB6E63"/>
    <w:rsid w:val="00ED2019"/>
    <w:rsid w:val="00EE1354"/>
    <w:rsid w:val="00EF4B5C"/>
    <w:rsid w:val="00F279FB"/>
    <w:rsid w:val="00F302B6"/>
    <w:rsid w:val="00F30EE1"/>
    <w:rsid w:val="00F320E3"/>
    <w:rsid w:val="00F37FC3"/>
    <w:rsid w:val="00F50FDB"/>
    <w:rsid w:val="00F51450"/>
    <w:rsid w:val="00F66212"/>
    <w:rsid w:val="00F70678"/>
    <w:rsid w:val="00F721C0"/>
    <w:rsid w:val="00F85936"/>
    <w:rsid w:val="00FA2CA4"/>
    <w:rsid w:val="00FB1046"/>
    <w:rsid w:val="00FB109E"/>
    <w:rsid w:val="00FE2830"/>
    <w:rsid w:val="00FE38EB"/>
    <w:rsid w:val="00FF1B6A"/>
    <w:rsid w:val="00FF3D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5B818-EEB4-435F-81D8-977F75A0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0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3083D"/>
    <w:pPr>
      <w:spacing w:after="120" w:line="240" w:lineRule="auto"/>
    </w:pPr>
    <w:rPr>
      <w:rFonts w:ascii="Times New Roman" w:eastAsia="Times New Roman" w:hAnsi="Times New Roman" w:cs="Times New Roman"/>
      <w:sz w:val="24"/>
      <w:szCs w:val="24"/>
      <w:lang w:eastAsia="fr-FR"/>
    </w:rPr>
  </w:style>
  <w:style w:type="character" w:customStyle="1" w:styleId="BodyTextChar">
    <w:name w:val="Body Text Char"/>
    <w:basedOn w:val="DefaultParagraphFont"/>
    <w:link w:val="BodyText"/>
    <w:rsid w:val="0093083D"/>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8B46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4604"/>
  </w:style>
  <w:style w:type="paragraph" w:styleId="Footer">
    <w:name w:val="footer"/>
    <w:basedOn w:val="Normal"/>
    <w:link w:val="FooterChar"/>
    <w:uiPriority w:val="99"/>
    <w:unhideWhenUsed/>
    <w:rsid w:val="008B46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4604"/>
  </w:style>
  <w:style w:type="paragraph" w:styleId="BalloonText">
    <w:name w:val="Balloon Text"/>
    <w:basedOn w:val="Normal"/>
    <w:link w:val="BalloonTextChar"/>
    <w:uiPriority w:val="99"/>
    <w:semiHidden/>
    <w:unhideWhenUsed/>
    <w:rsid w:val="00776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2FF"/>
    <w:rPr>
      <w:rFonts w:ascii="Tahoma" w:hAnsi="Tahoma" w:cs="Tahoma"/>
      <w:sz w:val="16"/>
      <w:szCs w:val="16"/>
    </w:rPr>
  </w:style>
  <w:style w:type="paragraph" w:customStyle="1" w:styleId="Default">
    <w:name w:val="Default"/>
    <w:rsid w:val="0033705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References,CV lower headings,Bioforce zListePuce,L_4,Bullets,Numbered List Paragraph,ReferencesCxSpLast,Paragraphe de liste1,Paragraphe de liste11,Paragraphe de liste4,Glossaire,liste de tableaux,Paragraphe 2,Titre1,figure,texte,U 5"/>
    <w:basedOn w:val="Normal"/>
    <w:link w:val="ListParagraphChar"/>
    <w:uiPriority w:val="34"/>
    <w:qFormat/>
    <w:rsid w:val="00C9530A"/>
    <w:pPr>
      <w:ind w:left="720"/>
      <w:contextualSpacing/>
    </w:pPr>
  </w:style>
  <w:style w:type="character" w:customStyle="1" w:styleId="ListParagraphChar">
    <w:name w:val="List Paragraph Char"/>
    <w:aliases w:val="References Char,CV lower headings Char,Bioforce zListePuce Char,L_4 Char,Bullets Char,Numbered List Paragraph Char,ReferencesCxSpLast Char,Paragraphe de liste1 Char,Paragraphe de liste11 Char,Paragraphe de liste4 Char,Glossaire Char"/>
    <w:link w:val="ListParagraph"/>
    <w:uiPriority w:val="34"/>
    <w:qFormat/>
    <w:rsid w:val="000028F3"/>
  </w:style>
  <w:style w:type="character" w:styleId="Strong">
    <w:name w:val="Strong"/>
    <w:basedOn w:val="DefaultParagraphFont"/>
    <w:uiPriority w:val="22"/>
    <w:qFormat/>
    <w:rsid w:val="00720981"/>
    <w:rPr>
      <w:b/>
      <w:bCs/>
    </w:rPr>
  </w:style>
  <w:style w:type="table" w:styleId="TableGrid">
    <w:name w:val="Table Grid"/>
    <w:basedOn w:val="TableNormal"/>
    <w:uiPriority w:val="59"/>
    <w:rsid w:val="0072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10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B1046"/>
    <w:pPr>
      <w:outlineLvl w:val="9"/>
    </w:pPr>
    <w:rPr>
      <w:lang w:eastAsia="fr-FR"/>
    </w:rPr>
  </w:style>
  <w:style w:type="paragraph" w:styleId="TOC1">
    <w:name w:val="toc 1"/>
    <w:basedOn w:val="Normal"/>
    <w:next w:val="Normal"/>
    <w:autoRedefine/>
    <w:uiPriority w:val="39"/>
    <w:unhideWhenUsed/>
    <w:rsid w:val="00FB1046"/>
    <w:pPr>
      <w:spacing w:after="100"/>
    </w:pPr>
  </w:style>
  <w:style w:type="character" w:styleId="Hyperlink">
    <w:name w:val="Hyperlink"/>
    <w:basedOn w:val="DefaultParagraphFont"/>
    <w:uiPriority w:val="99"/>
    <w:unhideWhenUsed/>
    <w:rsid w:val="00FB1046"/>
    <w:rPr>
      <w:color w:val="0000FF" w:themeColor="hyperlink"/>
      <w:u w:val="single"/>
    </w:rPr>
  </w:style>
  <w:style w:type="paragraph" w:styleId="FootnoteText">
    <w:name w:val="footnote text"/>
    <w:basedOn w:val="Normal"/>
    <w:link w:val="FootnoteTextChar"/>
    <w:uiPriority w:val="99"/>
    <w:semiHidden/>
    <w:unhideWhenUsed/>
    <w:rsid w:val="00AE27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277B"/>
    <w:rPr>
      <w:sz w:val="20"/>
      <w:szCs w:val="20"/>
    </w:rPr>
  </w:style>
  <w:style w:type="character" w:styleId="FootnoteReference">
    <w:name w:val="footnote reference"/>
    <w:basedOn w:val="DefaultParagraphFont"/>
    <w:uiPriority w:val="99"/>
    <w:semiHidden/>
    <w:unhideWhenUsed/>
    <w:rsid w:val="00AE27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4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7452E-9C23-46B9-BFEA-57A96207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5965</Words>
  <Characters>34006</Characters>
  <Application>Microsoft Office Word</Application>
  <DocSecurity>0</DocSecurity>
  <Lines>283</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Andson Nsune</cp:lastModifiedBy>
  <cp:revision>2</cp:revision>
  <dcterms:created xsi:type="dcterms:W3CDTF">2019-11-28T18:22:00Z</dcterms:created>
  <dcterms:modified xsi:type="dcterms:W3CDTF">2019-11-28T18:22:00Z</dcterms:modified>
</cp:coreProperties>
</file>